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F305C" w14:textId="77777777" w:rsidR="0078390A" w:rsidRDefault="00000000">
      <w:pPr>
        <w:spacing w:after="0" w:line="264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VYHLÁŠKA</w:t>
      </w:r>
    </w:p>
    <w:p w14:paraId="57779F48" w14:textId="77777777" w:rsidR="00087A9E" w:rsidRDefault="00087A9E">
      <w:pPr>
        <w:spacing w:after="0" w:line="264" w:lineRule="auto"/>
        <w:jc w:val="center"/>
      </w:pPr>
    </w:p>
    <w:p w14:paraId="619520D5" w14:textId="77777777" w:rsidR="0034673E" w:rsidRDefault="00000000">
      <w:pPr>
        <w:spacing w:after="0" w:line="264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Ministerstva hospodárstva </w:t>
      </w:r>
    </w:p>
    <w:p w14:paraId="0F70555C" w14:textId="77777777" w:rsidR="0034673E" w:rsidRDefault="0034673E">
      <w:pPr>
        <w:spacing w:after="0" w:line="264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4F4384" w14:textId="4E36FF6D" w:rsidR="0078390A" w:rsidRDefault="00000000">
      <w:pPr>
        <w:spacing w:after="0" w:line="264" w:lineRule="auto"/>
        <w:jc w:val="center"/>
      </w:pPr>
      <w:r>
        <w:rPr>
          <w:rFonts w:ascii="Times New Roman" w:hAnsi="Times New Roman"/>
          <w:b/>
          <w:bCs/>
          <w:sz w:val="24"/>
          <w:szCs w:val="24"/>
        </w:rPr>
        <w:t>Slovenskej republiky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z ... 20</w:t>
      </w:r>
      <w:r w:rsidR="0034673E">
        <w:rPr>
          <w:rFonts w:ascii="Times New Roman" w:hAnsi="Times New Roman"/>
          <w:b/>
          <w:bCs/>
          <w:sz w:val="24"/>
          <w:szCs w:val="24"/>
        </w:rPr>
        <w:t>26</w:t>
      </w:r>
      <w:r>
        <w:rPr>
          <w:rFonts w:ascii="Times New Roman" w:hAnsi="Times New Roman"/>
          <w:b/>
          <w:bCs/>
          <w:sz w:val="24"/>
          <w:szCs w:val="24"/>
        </w:rPr>
        <w:t>,</w:t>
      </w:r>
    </w:p>
    <w:p w14:paraId="0A67C701" w14:textId="77777777" w:rsidR="003A2CF8" w:rsidRDefault="003A2CF8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4564F0" w14:textId="7F187C1B" w:rsidR="0078390A" w:rsidRDefault="003A2CF8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 posúdení technickej a ekonomickej realizovateľnosti zmluvy o energetickej efektívnosti pre verejné subjekty a pokynoch k technickej asistencii</w:t>
      </w:r>
    </w:p>
    <w:p w14:paraId="093E2062" w14:textId="77777777" w:rsidR="0078390A" w:rsidRDefault="0078390A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6D173C" w14:textId="40DC9899" w:rsidR="0078390A" w:rsidRDefault="00000000">
      <w:pPr>
        <w:spacing w:after="0" w:line="264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Ministerstvo hospodárstva Slovenskej republiky podľa § 45 ods. 1 písm. q) zákona č. .../20</w:t>
      </w:r>
      <w:r w:rsidR="00426CCA">
        <w:rPr>
          <w:rFonts w:ascii="Times New Roman" w:hAnsi="Times New Roman"/>
          <w:bCs/>
          <w:sz w:val="24"/>
          <w:szCs w:val="24"/>
        </w:rPr>
        <w:t>26</w:t>
      </w:r>
      <w:r>
        <w:rPr>
          <w:rFonts w:ascii="Times New Roman" w:hAnsi="Times New Roman"/>
          <w:bCs/>
          <w:sz w:val="24"/>
          <w:szCs w:val="24"/>
        </w:rPr>
        <w:t xml:space="preserve"> Z. z. o energetickej efektívnosti a o zmene a doplnení niektorých zákonov (ďalej len „zákon“) ustanovuje:</w:t>
      </w:r>
    </w:p>
    <w:p w14:paraId="07212527" w14:textId="77777777" w:rsidR="0078390A" w:rsidRDefault="0078390A">
      <w:pPr>
        <w:spacing w:after="0" w:line="264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D9B002B" w14:textId="77777777" w:rsidR="0078390A" w:rsidRDefault="0078390A">
      <w:pPr>
        <w:spacing w:after="0" w:line="264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E623189" w14:textId="77777777" w:rsidR="0078390A" w:rsidRDefault="00000000">
      <w:pPr>
        <w:spacing w:after="0" w:line="264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</w:t>
      </w:r>
    </w:p>
    <w:p w14:paraId="78132C48" w14:textId="77777777" w:rsidR="0078390A" w:rsidRDefault="00000000">
      <w:pPr>
        <w:spacing w:after="0" w:line="264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Predmet úpravy</w:t>
      </w:r>
    </w:p>
    <w:p w14:paraId="1296CC5B" w14:textId="77777777" w:rsidR="0078390A" w:rsidRDefault="0078390A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2A7ED3" w14:textId="77777777" w:rsidR="0078390A" w:rsidRDefault="00000000">
      <w:pPr>
        <w:spacing w:after="0" w:line="264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Táto vyhláška ustanovuje: </w:t>
      </w:r>
    </w:p>
    <w:p w14:paraId="7F502E3A" w14:textId="77777777" w:rsidR="0078390A" w:rsidRDefault="00000000">
      <w:pPr>
        <w:pStyle w:val="Odsekzoznamu"/>
        <w:numPr>
          <w:ilvl w:val="0"/>
          <w:numId w:val="3"/>
        </w:numPr>
        <w:spacing w:after="0" w:line="264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požiadavky na obsah, rozsah, postup, spôsob posúdenia technickej a ekonomickej realizovateľnosti zmluvy o energetickej efektívnosti pre verejné subjekty a </w:t>
      </w:r>
    </w:p>
    <w:p w14:paraId="420A7582" w14:textId="77777777" w:rsidR="0078390A" w:rsidRDefault="00000000">
      <w:pPr>
        <w:pStyle w:val="Odsekzoznamu"/>
        <w:numPr>
          <w:ilvl w:val="0"/>
          <w:numId w:val="3"/>
        </w:numPr>
        <w:spacing w:after="0" w:line="264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pokyny k technickej asistencii.</w:t>
      </w:r>
    </w:p>
    <w:p w14:paraId="264AE19B" w14:textId="77777777" w:rsidR="0078390A" w:rsidRDefault="0078390A">
      <w:pPr>
        <w:spacing w:after="0"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1BDC7EF" w14:textId="77777777" w:rsidR="0078390A" w:rsidRDefault="00000000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2</w:t>
      </w:r>
    </w:p>
    <w:p w14:paraId="08ABE063" w14:textId="77777777" w:rsidR="0078390A" w:rsidRDefault="0078390A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4CBF129" w14:textId="77777777" w:rsidR="0078390A" w:rsidRDefault="00000000">
      <w:pPr>
        <w:spacing w:after="0" w:line="264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Posúdenie technickej a ekonomickej realizovateľnosti zmluvy o energetickej efektívnosti pre verejné subjekty</w:t>
      </w:r>
    </w:p>
    <w:p w14:paraId="5EEF7867" w14:textId="77777777" w:rsidR="0078390A" w:rsidRDefault="0078390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14:paraId="23EADE56" w14:textId="77777777" w:rsidR="0078390A" w:rsidRDefault="00000000">
      <w:pPr>
        <w:pStyle w:val="Odsekzoznamu"/>
        <w:numPr>
          <w:ilvl w:val="0"/>
          <w:numId w:val="4"/>
        </w:numPr>
        <w:spacing w:after="0" w:line="264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Posúdenie technickej a ekonomickej realizovateľnosti zmluvy o energetickej efektívnosti pre verejné subjekty (ďalej len „zmluva“) obsahuje:</w:t>
      </w:r>
    </w:p>
    <w:p w14:paraId="046057B2" w14:textId="77777777" w:rsidR="0078390A" w:rsidRDefault="00000000">
      <w:pPr>
        <w:pStyle w:val="Odsekzoznamu"/>
        <w:numPr>
          <w:ilvl w:val="0"/>
          <w:numId w:val="5"/>
        </w:numPr>
        <w:spacing w:after="0" w:line="264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popis rozsahu obnovy budovy,</w:t>
      </w:r>
    </w:p>
    <w:p w14:paraId="7F1101F4" w14:textId="5CBAA385" w:rsidR="0078390A" w:rsidRDefault="00000000">
      <w:pPr>
        <w:pStyle w:val="Odsekzoznamu"/>
        <w:numPr>
          <w:ilvl w:val="0"/>
          <w:numId w:val="5"/>
        </w:numPr>
        <w:spacing w:after="0" w:line="264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možnosti spojenia viacerých </w:t>
      </w:r>
      <w:r w:rsidR="00656870">
        <w:rPr>
          <w:rFonts w:ascii="Times New Roman" w:hAnsi="Times New Roman"/>
          <w:sz w:val="24"/>
          <w:szCs w:val="24"/>
        </w:rPr>
        <w:t xml:space="preserve">samostatne nerealizovateľných projektov </w:t>
      </w:r>
      <w:r>
        <w:rPr>
          <w:rFonts w:ascii="Times New Roman" w:hAnsi="Times New Roman"/>
          <w:sz w:val="24"/>
          <w:szCs w:val="24"/>
        </w:rPr>
        <w:t>obnovy</w:t>
      </w:r>
      <w:r w:rsidR="00656870">
        <w:rPr>
          <w:rFonts w:ascii="Times New Roman" w:hAnsi="Times New Roman"/>
          <w:sz w:val="24"/>
          <w:szCs w:val="24"/>
        </w:rPr>
        <w:t xml:space="preserve"> budovy</w:t>
      </w:r>
      <w:r>
        <w:rPr>
          <w:rFonts w:ascii="Times New Roman" w:hAnsi="Times New Roman"/>
          <w:sz w:val="24"/>
          <w:szCs w:val="24"/>
        </w:rPr>
        <w:t xml:space="preserve"> do spoločn</w:t>
      </w:r>
      <w:r w:rsidR="00656870">
        <w:rPr>
          <w:rFonts w:ascii="Times New Roman" w:hAnsi="Times New Roman"/>
          <w:sz w:val="24"/>
          <w:szCs w:val="24"/>
        </w:rPr>
        <w:t>ej zmluvy</w:t>
      </w:r>
      <w:r>
        <w:rPr>
          <w:rFonts w:ascii="Times New Roman" w:hAnsi="Times New Roman"/>
          <w:sz w:val="24"/>
          <w:szCs w:val="24"/>
        </w:rPr>
        <w:t xml:space="preserve">,  </w:t>
      </w:r>
    </w:p>
    <w:p w14:paraId="4A84F9FB" w14:textId="77777777" w:rsidR="0078390A" w:rsidRDefault="00000000">
      <w:pPr>
        <w:pStyle w:val="Odsekzoznamu"/>
        <w:numPr>
          <w:ilvl w:val="0"/>
          <w:numId w:val="5"/>
        </w:numPr>
        <w:spacing w:after="0" w:line="264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identifikáciu obdobia využívania budovy,</w:t>
      </w:r>
    </w:p>
    <w:p w14:paraId="6A76F443" w14:textId="1B21C069" w:rsidR="0078390A" w:rsidRDefault="00000000">
      <w:pPr>
        <w:pStyle w:val="Odsekzoznamu"/>
        <w:numPr>
          <w:ilvl w:val="0"/>
          <w:numId w:val="5"/>
        </w:numPr>
        <w:spacing w:after="0" w:line="264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identifikáciu </w:t>
      </w:r>
      <w:r w:rsidR="00656870">
        <w:rPr>
          <w:rFonts w:ascii="Times New Roman" w:hAnsi="Times New Roman"/>
          <w:sz w:val="24"/>
          <w:szCs w:val="24"/>
        </w:rPr>
        <w:t xml:space="preserve">prekážok v realizácií zmluvy, ktoré vyplývajú z existujúcich </w:t>
      </w:r>
      <w:r>
        <w:rPr>
          <w:rFonts w:ascii="Times New Roman" w:hAnsi="Times New Roman"/>
          <w:sz w:val="24"/>
          <w:szCs w:val="24"/>
        </w:rPr>
        <w:t>zmlúv o prevádzke a údržbe,</w:t>
      </w:r>
    </w:p>
    <w:p w14:paraId="7085A59F" w14:textId="4A9495FB" w:rsidR="0078390A" w:rsidRDefault="00000000">
      <w:pPr>
        <w:pStyle w:val="Odsekzoznamu"/>
        <w:numPr>
          <w:ilvl w:val="0"/>
          <w:numId w:val="5"/>
        </w:numPr>
        <w:spacing w:after="0" w:line="264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predpokladanú dĺžku trvania</w:t>
      </w:r>
      <w:r w:rsidR="00656870">
        <w:rPr>
          <w:rFonts w:ascii="Times New Roman" w:hAnsi="Times New Roman"/>
          <w:sz w:val="24"/>
          <w:szCs w:val="24"/>
        </w:rPr>
        <w:t xml:space="preserve"> zmluvy a výšku splátok za </w:t>
      </w:r>
      <w:r>
        <w:rPr>
          <w:rFonts w:ascii="Times New Roman" w:hAnsi="Times New Roman"/>
          <w:sz w:val="24"/>
          <w:szCs w:val="24"/>
        </w:rPr>
        <w:t>poskytovani</w:t>
      </w:r>
      <w:r w:rsidR="007C770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garantovanej energetickej služby (ďalej len „služba“</w:t>
      </w:r>
      <w:r w:rsidR="0065687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</w:t>
      </w:r>
    </w:p>
    <w:p w14:paraId="522FCB8F" w14:textId="77777777" w:rsidR="0078390A" w:rsidRDefault="00000000">
      <w:pPr>
        <w:pStyle w:val="Odsekzoznamu"/>
        <w:numPr>
          <w:ilvl w:val="0"/>
          <w:numId w:val="5"/>
        </w:numPr>
        <w:spacing w:after="0" w:line="264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metodiku merania a overovania úspor a možnosť ich uplatnenia s primeranými nákladmi,</w:t>
      </w:r>
    </w:p>
    <w:p w14:paraId="0EA0FE1A" w14:textId="77777777" w:rsidR="0078390A" w:rsidRDefault="00000000">
      <w:pPr>
        <w:pStyle w:val="Odsekzoznamu"/>
        <w:numPr>
          <w:ilvl w:val="0"/>
          <w:numId w:val="5"/>
        </w:numPr>
        <w:spacing w:after="0" w:line="264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identifikáciu obmedzujúcich faktorov najmä:</w:t>
      </w:r>
    </w:p>
    <w:p w14:paraId="5140D40E" w14:textId="77777777" w:rsidR="0078390A" w:rsidRDefault="00000000">
      <w:pPr>
        <w:pStyle w:val="Odsekzoznamu"/>
        <w:numPr>
          <w:ilvl w:val="1"/>
          <w:numId w:val="5"/>
        </w:numPr>
        <w:spacing w:after="0" w:line="264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hĺbkovú obnovu budovy,</w:t>
      </w:r>
    </w:p>
    <w:p w14:paraId="3F140829" w14:textId="77777777" w:rsidR="0078390A" w:rsidRDefault="00000000">
      <w:pPr>
        <w:pStyle w:val="Odsekzoznamu"/>
        <w:numPr>
          <w:ilvl w:val="1"/>
          <w:numId w:val="5"/>
        </w:numPr>
        <w:spacing w:after="0" w:line="264" w:lineRule="auto"/>
        <w:ind w:left="709" w:hanging="425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dopad na verejný dlh podľa jednotnej dlhovej metodiky platnej pre Európsku úniu,</w:t>
      </w:r>
      <w:r>
        <w:rPr>
          <w:rFonts w:ascii="Times New Roman" w:hAnsi="Times New Roman"/>
          <w:bCs/>
          <w:sz w:val="24"/>
          <w:szCs w:val="24"/>
          <w:vertAlign w:val="superscript"/>
        </w:rPr>
        <w:footnoteReference w:id="1"/>
      </w:r>
      <w:r>
        <w:rPr>
          <w:rFonts w:ascii="Times New Roman" w:hAnsi="Times New Roman"/>
          <w:sz w:val="24"/>
          <w:szCs w:val="24"/>
        </w:rPr>
        <w:t>)</w:t>
      </w:r>
    </w:p>
    <w:p w14:paraId="7E89D605" w14:textId="46D3F517" w:rsidR="0078390A" w:rsidRDefault="00000000">
      <w:pPr>
        <w:pStyle w:val="Odsekzoznamu"/>
        <w:numPr>
          <w:ilvl w:val="0"/>
          <w:numId w:val="5"/>
        </w:numPr>
        <w:spacing w:after="0" w:line="264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návrh spôsobu financovania obnovy</w:t>
      </w:r>
      <w:r w:rsidR="00DD284E">
        <w:rPr>
          <w:rFonts w:ascii="Times New Roman" w:hAnsi="Times New Roman"/>
          <w:sz w:val="24"/>
          <w:szCs w:val="24"/>
        </w:rPr>
        <w:t xml:space="preserve"> budovy</w:t>
      </w:r>
      <w:r>
        <w:rPr>
          <w:rFonts w:ascii="Times New Roman" w:hAnsi="Times New Roman"/>
          <w:sz w:val="24"/>
          <w:szCs w:val="24"/>
        </w:rPr>
        <w:t>.</w:t>
      </w:r>
    </w:p>
    <w:p w14:paraId="08E488D0" w14:textId="77777777" w:rsidR="0078390A" w:rsidRDefault="0078390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14:paraId="426144F1" w14:textId="77777777" w:rsidR="0078390A" w:rsidRDefault="00000000">
      <w:pPr>
        <w:pStyle w:val="Odsekzoznamu"/>
        <w:numPr>
          <w:ilvl w:val="0"/>
          <w:numId w:val="4"/>
        </w:numPr>
        <w:spacing w:after="0" w:line="264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Popis rozsahu obnovy budovy musí pokrývať minimálnu hodnotu zmluvy alebo vysoké absolútne úspory energie, aby úspora nákladov mohla pokryť všetky náklady spojené s realizáciou zmluvy vrátane nákladov na verejné obstarávanie.</w:t>
      </w:r>
    </w:p>
    <w:p w14:paraId="289E9FED" w14:textId="77777777" w:rsidR="0078390A" w:rsidRDefault="0078390A">
      <w:pPr>
        <w:pStyle w:val="Odsekzoznamu"/>
        <w:spacing w:after="0" w:line="264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86A20C9" w14:textId="27EC6ACB" w:rsidR="0078390A" w:rsidRDefault="00000000">
      <w:pPr>
        <w:pStyle w:val="Odsekzoznamu"/>
        <w:numPr>
          <w:ilvl w:val="0"/>
          <w:numId w:val="4"/>
        </w:numPr>
        <w:spacing w:after="0" w:line="264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Ak nie je možné obnovou budovy pokryť požiadavky podľa odseku 2, identifikujú sa malé samostatné obnovy budov, </w:t>
      </w:r>
      <w:r w:rsidR="00DD284E">
        <w:rPr>
          <w:rFonts w:ascii="Times New Roman" w:hAnsi="Times New Roman"/>
          <w:sz w:val="24"/>
          <w:szCs w:val="24"/>
        </w:rPr>
        <w:t xml:space="preserve">ktoré patria rovnakému vlastníkovi alebo správcovi, nachádzajú sa blízko seba alebo majú podobnú štruktúru využívania a </w:t>
      </w:r>
      <w:r>
        <w:rPr>
          <w:rFonts w:ascii="Times New Roman" w:hAnsi="Times New Roman"/>
          <w:sz w:val="24"/>
          <w:szCs w:val="24"/>
        </w:rPr>
        <w:t xml:space="preserve">ktoré by mohli byť spojené do </w:t>
      </w:r>
      <w:r w:rsidR="00DD284E">
        <w:rPr>
          <w:rFonts w:ascii="Times New Roman" w:hAnsi="Times New Roman"/>
          <w:sz w:val="24"/>
          <w:szCs w:val="24"/>
        </w:rPr>
        <w:t>spoločnej zmluvy</w:t>
      </w:r>
      <w:r>
        <w:rPr>
          <w:rFonts w:ascii="Times New Roman" w:hAnsi="Times New Roman"/>
          <w:sz w:val="24"/>
          <w:szCs w:val="24"/>
        </w:rPr>
        <w:t>.</w:t>
      </w:r>
    </w:p>
    <w:p w14:paraId="4A78A91E" w14:textId="77777777" w:rsidR="0078390A" w:rsidRDefault="0078390A">
      <w:pPr>
        <w:pStyle w:val="Odsekzoznamu"/>
        <w:spacing w:after="0" w:line="264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11FCC588" w14:textId="77777777" w:rsidR="0078390A" w:rsidRDefault="00000000">
      <w:pPr>
        <w:pStyle w:val="Odsekzoznamu"/>
        <w:numPr>
          <w:ilvl w:val="0"/>
          <w:numId w:val="4"/>
        </w:numPr>
        <w:spacing w:after="0" w:line="264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Identifikuje sa obdobie a účel využívania budovy, aby bolo možné navrhnúť dĺžku trvania zmluvy.</w:t>
      </w:r>
    </w:p>
    <w:p w14:paraId="2932BFE2" w14:textId="77777777" w:rsidR="0078390A" w:rsidRDefault="0078390A">
      <w:pPr>
        <w:pStyle w:val="Odsekzoznamu"/>
        <w:spacing w:after="0" w:line="264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1AF813E6" w14:textId="77777777" w:rsidR="0078390A" w:rsidRDefault="00000000">
      <w:pPr>
        <w:pStyle w:val="Odsekzoznamu"/>
        <w:numPr>
          <w:ilvl w:val="0"/>
          <w:numId w:val="4"/>
        </w:numPr>
        <w:spacing w:after="0" w:line="264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Identifikujú sa existujúce zmluvy o dodávkach energie a iné zmluvy o prevádzke a údržbe budovy, ktoré by mohli ovplyvniť uzatvorenie zmluvy a navrhne sa riešenie na odstránenie prípadných prekážok.</w:t>
      </w:r>
    </w:p>
    <w:p w14:paraId="3A202D61" w14:textId="77777777" w:rsidR="0078390A" w:rsidRDefault="0078390A">
      <w:pPr>
        <w:pStyle w:val="Odsekzoznamu"/>
        <w:rPr>
          <w:rFonts w:ascii="Times New Roman" w:hAnsi="Times New Roman"/>
          <w:sz w:val="24"/>
          <w:szCs w:val="24"/>
        </w:rPr>
      </w:pPr>
    </w:p>
    <w:p w14:paraId="7F79BF5F" w14:textId="6A382527" w:rsidR="0078390A" w:rsidRDefault="00000000">
      <w:pPr>
        <w:pStyle w:val="Odsekzoznamu"/>
        <w:numPr>
          <w:ilvl w:val="0"/>
          <w:numId w:val="4"/>
        </w:numPr>
        <w:spacing w:after="0" w:line="264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Dĺžka trvania </w:t>
      </w:r>
      <w:r w:rsidR="00DD284E">
        <w:rPr>
          <w:rFonts w:ascii="Times New Roman" w:hAnsi="Times New Roman"/>
          <w:sz w:val="24"/>
          <w:szCs w:val="24"/>
        </w:rPr>
        <w:t>zmluvy</w:t>
      </w:r>
      <w:r>
        <w:rPr>
          <w:rFonts w:ascii="Times New Roman" w:hAnsi="Times New Roman"/>
          <w:sz w:val="24"/>
          <w:szCs w:val="24"/>
        </w:rPr>
        <w:t xml:space="preserve"> a výška splátok za službu sa určí na základe predpokladanej investície a úspory energie so zohľadnením úspory ostatných súvisiacich nákladov.</w:t>
      </w:r>
    </w:p>
    <w:p w14:paraId="7CAF973E" w14:textId="77777777" w:rsidR="0078390A" w:rsidRDefault="0078390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14:paraId="774A2FEA" w14:textId="06F64601" w:rsidR="0078390A" w:rsidRDefault="00DD284E">
      <w:pPr>
        <w:pStyle w:val="Odsekzoznamu"/>
        <w:numPr>
          <w:ilvl w:val="0"/>
          <w:numId w:val="4"/>
        </w:numPr>
        <w:spacing w:after="0" w:line="264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Navrhnutá metodika merania a overovania úspor zohľadní náklady na ich realizáciu, ktoré by mali byť primerane úmerné dosiahnuteľným úsporám nákladov počas trvania zmluvy.</w:t>
      </w:r>
    </w:p>
    <w:p w14:paraId="741D10BA" w14:textId="77777777" w:rsidR="0078390A" w:rsidRDefault="0078390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14:paraId="1A179EFE" w14:textId="77777777" w:rsidR="0078390A" w:rsidRDefault="00000000">
      <w:pPr>
        <w:pStyle w:val="Odsekzoznamu"/>
        <w:numPr>
          <w:ilvl w:val="0"/>
          <w:numId w:val="4"/>
        </w:numPr>
        <w:spacing w:after="0" w:line="264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Ak rozsah obnovy budovy zahŕňa hĺbkovú obnovu budovy a predpokladané trvanie poskytovania služby presiahne 15 rokov, navrhne sa kombinácia zmluvy s investičnými dotáciami, finančnými nástrojmi alebo inými spôsobmi financovania.</w:t>
      </w:r>
    </w:p>
    <w:p w14:paraId="173B2DA6" w14:textId="77777777" w:rsidR="0078390A" w:rsidRDefault="0078390A">
      <w:pPr>
        <w:pStyle w:val="Odsekzoznamu"/>
        <w:rPr>
          <w:rFonts w:ascii="Times New Roman" w:hAnsi="Times New Roman"/>
          <w:sz w:val="24"/>
          <w:szCs w:val="24"/>
        </w:rPr>
      </w:pPr>
    </w:p>
    <w:p w14:paraId="5452F5B2" w14:textId="77777777" w:rsidR="0078390A" w:rsidRDefault="00000000" w:rsidP="00DD284E">
      <w:pPr>
        <w:pStyle w:val="Odsekzoznamu"/>
        <w:numPr>
          <w:ilvl w:val="0"/>
          <w:numId w:val="4"/>
        </w:numPr>
        <w:spacing w:after="0" w:line="264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Určí sa dopad na verejný dlh podľa prílohy č. 1.</w:t>
      </w:r>
    </w:p>
    <w:p w14:paraId="0DA896F1" w14:textId="77777777" w:rsidR="0078390A" w:rsidRDefault="0078390A">
      <w:pPr>
        <w:pStyle w:val="Odsekzoznamu"/>
        <w:rPr>
          <w:rFonts w:ascii="Times New Roman" w:hAnsi="Times New Roman"/>
          <w:sz w:val="24"/>
          <w:szCs w:val="24"/>
        </w:rPr>
      </w:pPr>
    </w:p>
    <w:p w14:paraId="17B356E6" w14:textId="77777777" w:rsidR="0078390A" w:rsidRDefault="00000000">
      <w:pPr>
        <w:pStyle w:val="Odsekzoznamu"/>
        <w:numPr>
          <w:ilvl w:val="0"/>
          <w:numId w:val="4"/>
        </w:numPr>
        <w:spacing w:after="0" w:line="264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Navrhne sa spôsob financovania obnovy budovy prostredníctvom služby alebo kombináciou služby s inými spôsobmi financovania.</w:t>
      </w:r>
    </w:p>
    <w:p w14:paraId="561963A2" w14:textId="77777777" w:rsidR="0078390A" w:rsidRDefault="0078390A">
      <w:pPr>
        <w:pStyle w:val="Odsekzoznamu"/>
        <w:rPr>
          <w:rFonts w:ascii="Times New Roman" w:hAnsi="Times New Roman"/>
          <w:sz w:val="24"/>
          <w:szCs w:val="24"/>
        </w:rPr>
      </w:pPr>
    </w:p>
    <w:p w14:paraId="271032E4" w14:textId="399D5117" w:rsidR="0078390A" w:rsidRDefault="00DD284E">
      <w:pPr>
        <w:pStyle w:val="Odsekzoznamu"/>
        <w:numPr>
          <w:ilvl w:val="0"/>
          <w:numId w:val="4"/>
        </w:numPr>
        <w:spacing w:after="0" w:line="264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Výstupom </w:t>
      </w:r>
      <w:r w:rsidR="004D662B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posúdenia technickej a ekonomickej realizovateľnosti zmluvy</w:t>
      </w:r>
      <w:r w:rsidR="004D662B">
        <w:rPr>
          <w:rFonts w:ascii="Times New Roman" w:hAnsi="Times New Roman"/>
          <w:sz w:val="24"/>
          <w:szCs w:val="24"/>
        </w:rPr>
        <w:t xml:space="preserve"> je písomná správa</w:t>
      </w:r>
      <w:r>
        <w:rPr>
          <w:rFonts w:ascii="Times New Roman" w:hAnsi="Times New Roman"/>
          <w:sz w:val="24"/>
          <w:szCs w:val="24"/>
        </w:rPr>
        <w:t xml:space="preserve"> </w:t>
      </w:r>
      <w:r w:rsidR="004D662B">
        <w:rPr>
          <w:rFonts w:ascii="Times New Roman" w:hAnsi="Times New Roman"/>
          <w:sz w:val="24"/>
          <w:szCs w:val="24"/>
        </w:rPr>
        <w:t xml:space="preserve">vypracovaná </w:t>
      </w:r>
      <w:r>
        <w:rPr>
          <w:rFonts w:ascii="Times New Roman" w:hAnsi="Times New Roman"/>
          <w:sz w:val="24"/>
          <w:szCs w:val="24"/>
        </w:rPr>
        <w:t>v rozsahu podľa odsekov 1 až 10</w:t>
      </w:r>
      <w:r w:rsidR="004D662B">
        <w:rPr>
          <w:rFonts w:ascii="Times New Roman" w:hAnsi="Times New Roman"/>
          <w:sz w:val="24"/>
          <w:szCs w:val="24"/>
        </w:rPr>
        <w:t>.</w:t>
      </w:r>
    </w:p>
    <w:p w14:paraId="337D2407" w14:textId="77777777" w:rsidR="0078390A" w:rsidRDefault="0078390A">
      <w:pPr>
        <w:pStyle w:val="Odsekzoznamu"/>
        <w:rPr>
          <w:rFonts w:ascii="Times New Roman" w:hAnsi="Times New Roman"/>
          <w:sz w:val="24"/>
          <w:szCs w:val="24"/>
        </w:rPr>
      </w:pPr>
    </w:p>
    <w:p w14:paraId="62DBFA28" w14:textId="3793CD86" w:rsidR="0078390A" w:rsidRDefault="004D662B">
      <w:pPr>
        <w:pStyle w:val="Odsekzoznamu"/>
        <w:numPr>
          <w:ilvl w:val="0"/>
          <w:numId w:val="4"/>
        </w:numPr>
        <w:spacing w:after="0" w:line="264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posúdenie technickej a ekonomickej realizovateľnosti zmluvy, ktorej predmetom je iné opatrenie energetickej efektívnosti ako obnova budova a primerane použijú odseky 1 až 10.</w:t>
      </w:r>
    </w:p>
    <w:p w14:paraId="0EA5A708" w14:textId="04058878" w:rsidR="0078390A" w:rsidRDefault="005A7753" w:rsidP="005A7753">
      <w:pPr>
        <w:suppressAutoHyphens w:val="0"/>
        <w:spacing w:line="254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44E7A48E" w14:textId="3C405AEE" w:rsidR="0078390A" w:rsidRDefault="00000000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§ 3 </w:t>
      </w:r>
    </w:p>
    <w:p w14:paraId="05A0B14F" w14:textId="77777777" w:rsidR="0078390A" w:rsidRDefault="00000000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Technická asistencia pre verejný sektor </w:t>
      </w:r>
    </w:p>
    <w:p w14:paraId="00BECF63" w14:textId="77777777" w:rsidR="0078390A" w:rsidRDefault="0078390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14:paraId="6AD6B01E" w14:textId="73A275CD" w:rsidR="004D662B" w:rsidRDefault="004D662B" w:rsidP="004D662B">
      <w:pPr>
        <w:pStyle w:val="Odsekzoznamu"/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D662B">
        <w:rPr>
          <w:rFonts w:ascii="Times New Roman" w:hAnsi="Times New Roman"/>
          <w:sz w:val="24"/>
          <w:szCs w:val="24"/>
        </w:rPr>
        <w:t>Technická asistencia pre verejný sektor</w:t>
      </w:r>
      <w:r>
        <w:rPr>
          <w:rFonts w:ascii="Times New Roman" w:hAnsi="Times New Roman"/>
          <w:sz w:val="24"/>
          <w:szCs w:val="24"/>
        </w:rPr>
        <w:t xml:space="preserve"> sa realizuje na základe</w:t>
      </w:r>
      <w:r w:rsidR="00EB040E">
        <w:rPr>
          <w:rFonts w:ascii="Times New Roman" w:hAnsi="Times New Roman"/>
          <w:sz w:val="24"/>
          <w:szCs w:val="24"/>
        </w:rPr>
        <w:t xml:space="preserve"> elektronickej</w:t>
      </w:r>
      <w:r>
        <w:rPr>
          <w:rFonts w:ascii="Times New Roman" w:hAnsi="Times New Roman"/>
          <w:sz w:val="24"/>
          <w:szCs w:val="24"/>
        </w:rPr>
        <w:t xml:space="preserve"> žiadosti</w:t>
      </w:r>
      <w:r w:rsidR="00EB040E">
        <w:rPr>
          <w:rFonts w:ascii="Times New Roman" w:hAnsi="Times New Roman"/>
          <w:sz w:val="24"/>
          <w:szCs w:val="24"/>
        </w:rPr>
        <w:t xml:space="preserve"> uvedenej v prílohe č. 2, ktorú</w:t>
      </w:r>
      <w:r>
        <w:rPr>
          <w:rFonts w:ascii="Times New Roman" w:hAnsi="Times New Roman"/>
          <w:sz w:val="24"/>
          <w:szCs w:val="24"/>
        </w:rPr>
        <w:t xml:space="preserve"> zverejn</w:t>
      </w:r>
      <w:r w:rsidR="00EB040E">
        <w:rPr>
          <w:rFonts w:ascii="Times New Roman" w:hAnsi="Times New Roman"/>
          <w:sz w:val="24"/>
          <w:szCs w:val="24"/>
        </w:rPr>
        <w:t>í</w:t>
      </w:r>
      <w:r>
        <w:rPr>
          <w:rFonts w:ascii="Times New Roman" w:hAnsi="Times New Roman"/>
          <w:sz w:val="24"/>
          <w:szCs w:val="24"/>
        </w:rPr>
        <w:t xml:space="preserve"> </w:t>
      </w:r>
      <w:r w:rsidR="00EB040E">
        <w:rPr>
          <w:rFonts w:ascii="Times New Roman" w:hAnsi="Times New Roman"/>
          <w:sz w:val="24"/>
          <w:szCs w:val="24"/>
        </w:rPr>
        <w:t xml:space="preserve">poverená organizácia podľa § 34 ods. 8 a 9 zákona </w:t>
      </w:r>
      <w:r>
        <w:rPr>
          <w:rFonts w:ascii="Times New Roman" w:hAnsi="Times New Roman"/>
          <w:sz w:val="24"/>
          <w:szCs w:val="24"/>
        </w:rPr>
        <w:t xml:space="preserve">na </w:t>
      </w:r>
      <w:r w:rsidR="00EB040E">
        <w:rPr>
          <w:rFonts w:ascii="Times New Roman" w:hAnsi="Times New Roman"/>
          <w:sz w:val="24"/>
          <w:szCs w:val="24"/>
        </w:rPr>
        <w:t xml:space="preserve">svojom </w:t>
      </w:r>
      <w:r>
        <w:rPr>
          <w:rFonts w:ascii="Times New Roman" w:hAnsi="Times New Roman"/>
          <w:sz w:val="24"/>
          <w:szCs w:val="24"/>
        </w:rPr>
        <w:t>webovom sídle</w:t>
      </w:r>
      <w:r w:rsidR="001964F2">
        <w:rPr>
          <w:rFonts w:ascii="Times New Roman" w:hAnsi="Times New Roman"/>
          <w:sz w:val="24"/>
          <w:szCs w:val="24"/>
        </w:rPr>
        <w:t>.</w:t>
      </w:r>
    </w:p>
    <w:p w14:paraId="6F68017E" w14:textId="5CEFAEE5" w:rsidR="001964F2" w:rsidRDefault="00EB040E" w:rsidP="004D662B">
      <w:pPr>
        <w:pStyle w:val="Odsekzoznamu"/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Poverená organizácia žiadosť posúdi a s ohľadom na dostupné kapacity žiadateľovi oznámi najbližší termín poskytnutia technickej asistencie.</w:t>
      </w:r>
    </w:p>
    <w:p w14:paraId="1C75A07F" w14:textId="631CB747" w:rsidR="00132EDE" w:rsidRDefault="00132EDE" w:rsidP="004D662B">
      <w:pPr>
        <w:pStyle w:val="Odsekzoznamu"/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Poverená organizácia pred poskytnutím technickej asistencie dohodne so žiadateľom rozsah technickej asistencie podľa § 34 ods. 1 zákona a uzatvorí s ním zmluvu.</w:t>
      </w:r>
    </w:p>
    <w:p w14:paraId="054B53D1" w14:textId="77777777" w:rsidR="00132EDE" w:rsidRDefault="00132EDE" w:rsidP="00132ED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14:paraId="601F145E" w14:textId="61725443" w:rsidR="00087A9E" w:rsidRPr="00132EDE" w:rsidRDefault="00132EDE" w:rsidP="001A0F7D">
      <w:pPr>
        <w:spacing w:after="0" w:line="264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32EDE">
        <w:rPr>
          <w:rFonts w:ascii="Times New Roman" w:hAnsi="Times New Roman"/>
          <w:b/>
          <w:bCs/>
          <w:sz w:val="24"/>
          <w:szCs w:val="24"/>
        </w:rPr>
        <w:t>§ 4</w:t>
      </w:r>
    </w:p>
    <w:p w14:paraId="1772EE7C" w14:textId="2597A6FF" w:rsidR="00132EDE" w:rsidRPr="00132EDE" w:rsidRDefault="00132EDE" w:rsidP="00087A9E">
      <w:pPr>
        <w:jc w:val="center"/>
        <w:rPr>
          <w:rFonts w:ascii="Times New Roman" w:hAnsi="Times New Roman"/>
          <w:sz w:val="22"/>
          <w:szCs w:val="22"/>
        </w:rPr>
      </w:pPr>
      <w:r w:rsidRPr="00132EDE">
        <w:rPr>
          <w:rFonts w:ascii="Times New Roman" w:hAnsi="Times New Roman"/>
          <w:sz w:val="22"/>
          <w:szCs w:val="22"/>
        </w:rPr>
        <w:t xml:space="preserve">Táto vyhláška nadobúda účinnosť </w:t>
      </w:r>
      <w:r w:rsidR="00087A9E">
        <w:rPr>
          <w:rFonts w:ascii="Times New Roman" w:hAnsi="Times New Roman"/>
          <w:sz w:val="22"/>
          <w:szCs w:val="22"/>
        </w:rPr>
        <w:t xml:space="preserve">1. januára </w:t>
      </w:r>
      <w:r w:rsidRPr="00132EDE">
        <w:rPr>
          <w:rFonts w:ascii="Times New Roman" w:hAnsi="Times New Roman"/>
          <w:sz w:val="22"/>
          <w:szCs w:val="22"/>
        </w:rPr>
        <w:t>20</w:t>
      </w:r>
      <w:r w:rsidR="00087A9E">
        <w:rPr>
          <w:rFonts w:ascii="Times New Roman" w:hAnsi="Times New Roman"/>
          <w:sz w:val="22"/>
          <w:szCs w:val="22"/>
        </w:rPr>
        <w:t>27.</w:t>
      </w:r>
    </w:p>
    <w:p w14:paraId="1CFD869D" w14:textId="78127CDF" w:rsidR="00132EDE" w:rsidRDefault="00132EDE" w:rsidP="004D662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84D61EE" w14:textId="397DD3CF" w:rsidR="004D662B" w:rsidRDefault="00132EDE" w:rsidP="00132EDE">
      <w:pPr>
        <w:spacing w:after="0" w:line="264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Príloha č. 1 vyhlášky xx/20</w:t>
      </w:r>
      <w:r w:rsidR="003C4BF1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 Z. z.</w:t>
      </w:r>
    </w:p>
    <w:p w14:paraId="3FBDAD14" w14:textId="144F891F" w:rsidR="00132EDE" w:rsidRDefault="00132EDE" w:rsidP="00132EDE">
      <w:pPr>
        <w:spacing w:after="0" w:line="264" w:lineRule="auto"/>
        <w:rPr>
          <w:rFonts w:ascii="Times New Roman" w:hAnsi="Times New Roman"/>
          <w:b/>
          <w:bCs/>
          <w:sz w:val="24"/>
          <w:szCs w:val="24"/>
        </w:rPr>
      </w:pPr>
      <w:r w:rsidRPr="00132EDE">
        <w:rPr>
          <w:rFonts w:ascii="Times New Roman" w:hAnsi="Times New Roman"/>
          <w:b/>
          <w:bCs/>
          <w:sz w:val="24"/>
          <w:szCs w:val="24"/>
        </w:rPr>
        <w:t>Postup určenia dopadu na verejný dlh</w:t>
      </w:r>
    </w:p>
    <w:p w14:paraId="64F56F24" w14:textId="77777777" w:rsidR="00132EDE" w:rsidRDefault="00132EDE" w:rsidP="00132EDE">
      <w:pPr>
        <w:spacing w:after="0" w:line="264" w:lineRule="auto"/>
        <w:rPr>
          <w:rFonts w:ascii="Times New Roman" w:hAnsi="Times New Roman"/>
          <w:b/>
          <w:bCs/>
          <w:sz w:val="24"/>
          <w:szCs w:val="24"/>
        </w:rPr>
      </w:pPr>
    </w:p>
    <w:p w14:paraId="71801573" w14:textId="1739CEF7" w:rsidR="00132EDE" w:rsidRDefault="00CD2D3D" w:rsidP="00CD2D3D">
      <w:pPr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Predpokladaný d</w:t>
      </w:r>
      <w:r w:rsidRPr="00CD2D3D">
        <w:rPr>
          <w:rFonts w:ascii="Times New Roman" w:hAnsi="Times New Roman"/>
          <w:sz w:val="24"/>
          <w:szCs w:val="24"/>
        </w:rPr>
        <w:t>opad na verejný dlh podľa jednotnej dlhovej metodiky platnej pre Európsku úniu</w:t>
      </w:r>
      <w:r>
        <w:rPr>
          <w:rFonts w:ascii="Times New Roman" w:hAnsi="Times New Roman"/>
          <w:sz w:val="24"/>
          <w:szCs w:val="24"/>
        </w:rPr>
        <w:t xml:space="preserve"> sa určí na základe vzorca:</w:t>
      </w:r>
    </w:p>
    <w:p w14:paraId="798A7321" w14:textId="77777777" w:rsidR="00CD2D3D" w:rsidRDefault="00CD2D3D" w:rsidP="00CD2D3D">
      <w:pPr>
        <w:spacing w:after="0" w:line="264" w:lineRule="auto"/>
        <w:rPr>
          <w:rFonts w:ascii="Times New Roman" w:hAnsi="Times New Roman"/>
          <w:sz w:val="24"/>
          <w:szCs w:val="24"/>
        </w:rPr>
      </w:pPr>
    </w:p>
    <w:p w14:paraId="0A4EB380" w14:textId="3E128481" w:rsidR="00CD2D3D" w:rsidRPr="00CD2D3D" w:rsidRDefault="00000000" w:rsidP="00CD2D3D">
      <w:pPr>
        <w:spacing w:after="0" w:line="264" w:lineRule="auto"/>
        <w:ind w:left="-709" w:right="-567"/>
        <w:rPr>
          <w:rFonts w:ascii="Times New Roman" w:hAnsi="Times New Roman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Financovanie z verejných zdrojov (granty, finančné nástroje)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Kapitálové výdavky-granty EÚ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x 100%= Podiel verejných zdrojov</m:t>
          </m:r>
        </m:oMath>
      </m:oMathPara>
    </w:p>
    <w:p w14:paraId="1E1AC28D" w14:textId="77777777" w:rsidR="00CD2D3D" w:rsidRDefault="00CD2D3D" w:rsidP="00CD2D3D">
      <w:pPr>
        <w:spacing w:after="0" w:line="264" w:lineRule="auto"/>
        <w:ind w:right="-567"/>
        <w:rPr>
          <w:rFonts w:ascii="Times New Roman" w:hAnsi="Times New Roman"/>
          <w:sz w:val="22"/>
          <w:szCs w:val="22"/>
        </w:rPr>
      </w:pPr>
    </w:p>
    <w:p w14:paraId="0AFDBEB2" w14:textId="24B3940F" w:rsidR="00CD2D3D" w:rsidRDefault="00CD2D3D" w:rsidP="009A4FA4">
      <w:pPr>
        <w:spacing w:after="0" w:line="264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Ak podiel verejných zdrojov v percentuálnom vyjadrení</w:t>
      </w:r>
      <w:r w:rsidRPr="00CD2D3D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je:</w:t>
      </w:r>
    </w:p>
    <w:p w14:paraId="66CDAFA9" w14:textId="44649DFE" w:rsidR="00CD2D3D" w:rsidRDefault="00CD2D3D" w:rsidP="009A4FA4">
      <w:pPr>
        <w:pStyle w:val="Odsekzoznamu"/>
        <w:numPr>
          <w:ilvl w:val="0"/>
          <w:numId w:val="14"/>
        </w:numPr>
        <w:spacing w:after="0" w:line="264" w:lineRule="auto"/>
        <w:rPr>
          <w:rFonts w:ascii="Times New Roman" w:hAnsi="Times New Roman"/>
          <w:sz w:val="24"/>
          <w:szCs w:val="24"/>
        </w:rPr>
      </w:pPr>
      <w:r w:rsidRPr="00CD2D3D">
        <w:rPr>
          <w:rFonts w:ascii="Times New Roman" w:hAnsi="Times New Roman"/>
          <w:sz w:val="24"/>
          <w:szCs w:val="24"/>
        </w:rPr>
        <w:t xml:space="preserve">≥ 50 %, potom je </w:t>
      </w:r>
      <w:r>
        <w:rPr>
          <w:rFonts w:ascii="Times New Roman" w:hAnsi="Times New Roman"/>
          <w:sz w:val="24"/>
          <w:szCs w:val="24"/>
        </w:rPr>
        <w:t>zmluva</w:t>
      </w:r>
      <w:r w:rsidRPr="00CD2D3D">
        <w:rPr>
          <w:rFonts w:ascii="Times New Roman" w:hAnsi="Times New Roman"/>
          <w:sz w:val="24"/>
          <w:szCs w:val="24"/>
        </w:rPr>
        <w:t xml:space="preserve"> zaradená do súvahy subjektu verejnej správy s dôsledkami na výšku dlhu verejnej správy,</w:t>
      </w:r>
    </w:p>
    <w:p w14:paraId="3DC06389" w14:textId="4DA4144D" w:rsidR="00CD2D3D" w:rsidRDefault="00CD2D3D" w:rsidP="009A4FA4">
      <w:pPr>
        <w:pStyle w:val="Odsekzoznamu"/>
        <w:numPr>
          <w:ilvl w:val="0"/>
          <w:numId w:val="14"/>
        </w:numPr>
        <w:spacing w:after="0" w:line="264" w:lineRule="auto"/>
        <w:rPr>
          <w:rFonts w:ascii="Times New Roman" w:hAnsi="Times New Roman"/>
          <w:sz w:val="24"/>
          <w:szCs w:val="24"/>
        </w:rPr>
      </w:pPr>
      <w:r w:rsidRPr="00CD2D3D">
        <w:rPr>
          <w:rFonts w:ascii="Times New Roman" w:hAnsi="Times New Roman"/>
          <w:sz w:val="24"/>
          <w:szCs w:val="24"/>
        </w:rPr>
        <w:t xml:space="preserve"> &lt; 1/3 ale &lt; 50 %, s</w:t>
      </w:r>
      <w:r>
        <w:rPr>
          <w:rFonts w:ascii="Times New Roman" w:hAnsi="Times New Roman"/>
          <w:sz w:val="24"/>
          <w:szCs w:val="24"/>
        </w:rPr>
        <w:t>a zmluva sleduje s</w:t>
      </w:r>
      <w:r w:rsidRPr="00CD2D3D">
        <w:rPr>
          <w:rFonts w:ascii="Times New Roman" w:hAnsi="Times New Roman"/>
          <w:sz w:val="24"/>
          <w:szCs w:val="24"/>
        </w:rPr>
        <w:t xml:space="preserve"> veľmi veľkým dôrazom na štatistické posúdenie dôsledkov na výšku dlhu verejnej správy,</w:t>
      </w:r>
    </w:p>
    <w:p w14:paraId="1026F566" w14:textId="773C2757" w:rsidR="00CD2D3D" w:rsidRDefault="00CD2D3D" w:rsidP="009A4FA4">
      <w:pPr>
        <w:pStyle w:val="Odsekzoznamu"/>
        <w:numPr>
          <w:ilvl w:val="0"/>
          <w:numId w:val="14"/>
        </w:numPr>
        <w:spacing w:after="0" w:line="264" w:lineRule="auto"/>
        <w:rPr>
          <w:rFonts w:ascii="Times New Roman" w:hAnsi="Times New Roman"/>
          <w:sz w:val="24"/>
          <w:szCs w:val="24"/>
        </w:rPr>
      </w:pPr>
      <w:r w:rsidRPr="00CD2D3D">
        <w:rPr>
          <w:rFonts w:ascii="Times New Roman" w:hAnsi="Times New Roman"/>
          <w:sz w:val="24"/>
          <w:szCs w:val="24"/>
        </w:rPr>
        <w:t xml:space="preserve"> &gt; 10 % ale ≤ 1/3, s</w:t>
      </w:r>
      <w:r>
        <w:rPr>
          <w:rFonts w:ascii="Times New Roman" w:hAnsi="Times New Roman"/>
          <w:sz w:val="24"/>
          <w:szCs w:val="24"/>
        </w:rPr>
        <w:t>a zmluva sleduje s</w:t>
      </w:r>
      <w:r w:rsidRPr="00CD2D3D">
        <w:rPr>
          <w:rFonts w:ascii="Times New Roman" w:hAnsi="Times New Roman"/>
          <w:sz w:val="24"/>
          <w:szCs w:val="24"/>
        </w:rPr>
        <w:t xml:space="preserve"> veľkým dôrazom na štatistické posúdenie dôsledkov na výšku dlhu verejnej správy,</w:t>
      </w:r>
    </w:p>
    <w:p w14:paraId="7BF24F8E" w14:textId="2A0D857A" w:rsidR="009A4FA4" w:rsidRDefault="00CD2D3D" w:rsidP="009A4FA4">
      <w:pPr>
        <w:pStyle w:val="Odsekzoznamu"/>
        <w:numPr>
          <w:ilvl w:val="0"/>
          <w:numId w:val="14"/>
        </w:numPr>
        <w:spacing w:after="0" w:line="264" w:lineRule="auto"/>
        <w:rPr>
          <w:rFonts w:ascii="Times New Roman" w:hAnsi="Times New Roman"/>
          <w:sz w:val="24"/>
          <w:szCs w:val="24"/>
        </w:rPr>
      </w:pPr>
      <w:r w:rsidRPr="00CD2D3D">
        <w:rPr>
          <w:rFonts w:ascii="Times New Roman" w:hAnsi="Times New Roman"/>
          <w:sz w:val="24"/>
          <w:szCs w:val="24"/>
        </w:rPr>
        <w:t xml:space="preserve"> ≤ 10 %, s</w:t>
      </w:r>
      <w:r>
        <w:rPr>
          <w:rFonts w:ascii="Times New Roman" w:hAnsi="Times New Roman"/>
          <w:sz w:val="24"/>
          <w:szCs w:val="24"/>
        </w:rPr>
        <w:t>a zmluva sleduje s</w:t>
      </w:r>
      <w:r w:rsidRPr="00CD2D3D">
        <w:rPr>
          <w:rFonts w:ascii="Times New Roman" w:hAnsi="Times New Roman"/>
          <w:sz w:val="24"/>
          <w:szCs w:val="24"/>
        </w:rPr>
        <w:t xml:space="preserve"> miernym dôrazom na štatistické posúdenie dôsledkov na výšku dlhu verejnej správy.</w:t>
      </w:r>
    </w:p>
    <w:p w14:paraId="2342F26D" w14:textId="1A766D10" w:rsidR="009A4FA4" w:rsidRDefault="009A4FA4" w:rsidP="009A4FA4">
      <w:pPr>
        <w:spacing w:after="0" w:line="264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Príloha č. 2 vyhlášky xx/20</w:t>
      </w:r>
      <w:r w:rsidR="003C4BF1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 Z. z.</w:t>
      </w:r>
    </w:p>
    <w:p w14:paraId="2380BDD6" w14:textId="77777777" w:rsidR="004B1146" w:rsidRDefault="004B1146" w:rsidP="009A4FA4">
      <w:pPr>
        <w:spacing w:after="0" w:line="264" w:lineRule="auto"/>
        <w:jc w:val="right"/>
        <w:rPr>
          <w:rFonts w:ascii="Times New Roman" w:hAnsi="Times New Roman"/>
          <w:sz w:val="24"/>
          <w:szCs w:val="24"/>
        </w:rPr>
      </w:pPr>
    </w:p>
    <w:p w14:paraId="09AE681E" w14:textId="3D10D40C" w:rsidR="009A4FA4" w:rsidRDefault="009A4FA4">
      <w:pPr>
        <w:suppressAutoHyphens w:val="0"/>
        <w:spacing w:line="254" w:lineRule="auto"/>
        <w:rPr>
          <w:rFonts w:ascii="Times New Roman" w:hAnsi="Times New Roman"/>
          <w:b/>
          <w:bCs/>
          <w:sz w:val="24"/>
          <w:szCs w:val="24"/>
        </w:rPr>
      </w:pPr>
      <w:r w:rsidRPr="004B1146">
        <w:rPr>
          <w:rFonts w:ascii="Times New Roman" w:hAnsi="Times New Roman"/>
          <w:b/>
          <w:bCs/>
          <w:sz w:val="24"/>
          <w:szCs w:val="24"/>
        </w:rPr>
        <w:t xml:space="preserve">Formulár elektronickej žiadosti o poskytnutie </w:t>
      </w:r>
      <w:r w:rsidR="004B1146" w:rsidRPr="004B1146">
        <w:rPr>
          <w:rFonts w:ascii="Times New Roman" w:hAnsi="Times New Roman"/>
          <w:b/>
          <w:bCs/>
          <w:sz w:val="24"/>
          <w:szCs w:val="24"/>
        </w:rPr>
        <w:t>technickej asistencie</w:t>
      </w:r>
    </w:p>
    <w:tbl>
      <w:tblPr>
        <w:tblStyle w:val="Mriekatabuky1"/>
        <w:tblW w:w="9073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851"/>
        <w:gridCol w:w="425"/>
        <w:gridCol w:w="567"/>
        <w:gridCol w:w="850"/>
        <w:gridCol w:w="993"/>
        <w:gridCol w:w="850"/>
        <w:gridCol w:w="992"/>
        <w:gridCol w:w="851"/>
        <w:gridCol w:w="284"/>
      </w:tblGrid>
      <w:tr w:rsidR="00F527BA" w:rsidRPr="00F527BA" w14:paraId="0DE3C064" w14:textId="77777777" w:rsidTr="00F527BA">
        <w:trPr>
          <w:trHeight w:hRule="exact" w:val="284"/>
        </w:trPr>
        <w:tc>
          <w:tcPr>
            <w:tcW w:w="907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E952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  <w:t>A. Identifikácia vlastníka/správcu budovy</w:t>
            </w:r>
          </w:p>
        </w:tc>
      </w:tr>
      <w:tr w:rsidR="00F527BA" w:rsidRPr="00F527BA" w14:paraId="1156983E" w14:textId="77777777" w:rsidTr="00F527BA">
        <w:trPr>
          <w:trHeight w:hRule="exact" w:val="284"/>
        </w:trPr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86862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BA9704F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Názov organizácie:</w:t>
            </w:r>
          </w:p>
        </w:tc>
        <w:tc>
          <w:tcPr>
            <w:tcW w:w="5103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46788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08A366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7018D631" w14:textId="77777777" w:rsidTr="00F527BA">
        <w:trPr>
          <w:trHeight w:hRule="exact" w:val="284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2F2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7EDDB71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Subjekt verejnej správy: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084ED2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8C4C726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78C2060F" w14:textId="77777777" w:rsidTr="00F527BA">
        <w:trPr>
          <w:trHeight w:hRule="exact" w:val="284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E0A6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8416A14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IČO: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8F739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A52E258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18E2F93B" w14:textId="77777777" w:rsidTr="00F527BA">
        <w:trPr>
          <w:trHeight w:hRule="exact" w:val="284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F6CB7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BAA8312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Kontaktná osoba: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73142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4D98C2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025EE3FA" w14:textId="77777777" w:rsidTr="00F527BA">
        <w:trPr>
          <w:trHeight w:hRule="exact" w:val="284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1B5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BA56FFD" w14:textId="77EB398A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Telefóne číslo: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C5E3C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6C0ED5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3C02F3E1" w14:textId="77777777" w:rsidTr="00F527BA">
        <w:trPr>
          <w:trHeight w:hRule="exact" w:val="284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CA379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5F80E89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E-mail: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526362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BBB5043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7DA4936D" w14:textId="77777777" w:rsidTr="00F527BA">
        <w:trPr>
          <w:trHeight w:hRule="exact" w:val="284"/>
        </w:trPr>
        <w:tc>
          <w:tcPr>
            <w:tcW w:w="907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2DAE6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  <w:t>B. Identifikácia budovy</w:t>
            </w:r>
          </w:p>
        </w:tc>
      </w:tr>
      <w:tr w:rsidR="00F527BA" w:rsidRPr="00F527BA" w14:paraId="7849B37C" w14:textId="77777777" w:rsidTr="00F527BA">
        <w:trPr>
          <w:trHeight w:hRule="exact" w:val="284"/>
        </w:trPr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8AFB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138CCC7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Kraj:</w:t>
            </w:r>
          </w:p>
        </w:tc>
        <w:tc>
          <w:tcPr>
            <w:tcW w:w="5103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14BFF8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615402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0D06C5C8" w14:textId="77777777" w:rsidTr="00F527BA">
        <w:trPr>
          <w:trHeight w:hRule="exact" w:val="284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78E2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B95AD5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Okres: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26978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B90CC9F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1CFE5C59" w14:textId="77777777" w:rsidTr="00F527BA">
        <w:trPr>
          <w:trHeight w:hRule="exact" w:val="284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E5136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6DE705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Obec: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89814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C30F39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1FFE6DB1" w14:textId="77777777" w:rsidTr="00F527BA">
        <w:trPr>
          <w:trHeight w:hRule="exact" w:val="284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99068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695C9F7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Ulica: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71B696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47678A1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6D414F85" w14:textId="77777777" w:rsidTr="00F527BA">
        <w:trPr>
          <w:trHeight w:hRule="exact" w:val="284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2D16D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2E9304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Súpisné číslo: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EE8417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74E2DD6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4608CAE6" w14:textId="77777777" w:rsidTr="00F527BA">
        <w:trPr>
          <w:trHeight w:hRule="exact" w:val="284"/>
        </w:trPr>
        <w:tc>
          <w:tcPr>
            <w:tcW w:w="907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86E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  <w:t>C. Údaje o budove</w:t>
            </w:r>
          </w:p>
        </w:tc>
      </w:tr>
      <w:tr w:rsidR="00F527BA" w:rsidRPr="00F527BA" w14:paraId="71863EC5" w14:textId="77777777" w:rsidTr="00F527BA">
        <w:trPr>
          <w:trHeight w:hRule="exact" w:val="284"/>
        </w:trPr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A5CB83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12F316" w14:textId="77777777" w:rsidR="00F527BA" w:rsidRPr="00F527BA" w:rsidRDefault="00F527BA" w:rsidP="00F527BA">
            <w:pPr>
              <w:widowControl w:val="0"/>
              <w:suppressAutoHyphens w:val="0"/>
              <w:autoSpaceDE w:val="0"/>
              <w:spacing w:after="160" w:line="182" w:lineRule="exact"/>
              <w:rPr>
                <w:rFonts w:ascii="Times New Roman" w:eastAsia="Calibri" w:hAnsi="Times New Roman"/>
                <w:color w:val="000000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20"/>
                <w:szCs w:val="20"/>
              </w:rPr>
              <w:t>Kategória</w:t>
            </w:r>
            <w:r w:rsidRPr="00F527BA">
              <w:rPr>
                <w:rFonts w:ascii="Times New Roman" w:eastAsia="Calibri" w:hAnsi="Times New Roman"/>
                <w:color w:val="000000"/>
                <w:spacing w:val="1"/>
                <w:kern w:val="2"/>
                <w:sz w:val="20"/>
                <w:szCs w:val="20"/>
              </w:rPr>
              <w:t xml:space="preserve"> </w:t>
            </w:r>
            <w:r w:rsidRPr="00F527BA">
              <w:rPr>
                <w:rFonts w:ascii="Times New Roman" w:eastAsia="Calibri" w:hAnsi="Times New Roman"/>
                <w:color w:val="000000"/>
                <w:spacing w:val="3"/>
                <w:kern w:val="2"/>
                <w:sz w:val="20"/>
                <w:szCs w:val="20"/>
              </w:rPr>
              <w:t>budovy</w:t>
            </w:r>
          </w:p>
        </w:tc>
        <w:tc>
          <w:tcPr>
            <w:tcW w:w="5103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04712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176B18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16DD2B11" w14:textId="77777777" w:rsidTr="00F527BA">
        <w:trPr>
          <w:trHeight w:hRule="exact" w:val="284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622EF98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4E86F1" w14:textId="77777777" w:rsidR="00F527BA" w:rsidRPr="00F527BA" w:rsidRDefault="00F527BA" w:rsidP="00F527BA">
            <w:pPr>
              <w:widowControl w:val="0"/>
              <w:suppressAutoHyphens w:val="0"/>
              <w:autoSpaceDE w:val="0"/>
              <w:spacing w:after="160" w:line="182" w:lineRule="exact"/>
              <w:rPr>
                <w:rFonts w:ascii="Times New Roman" w:eastAsia="Calibri" w:hAnsi="Times New Roman"/>
                <w:color w:val="000000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20"/>
                <w:szCs w:val="20"/>
              </w:rPr>
              <w:t>Celková</w:t>
            </w:r>
            <w:r w:rsidRPr="00F527BA">
              <w:rPr>
                <w:rFonts w:ascii="Times New Roman" w:eastAsia="Calibri" w:hAnsi="Times New Roman"/>
                <w:color w:val="000000"/>
                <w:spacing w:val="1"/>
                <w:kern w:val="2"/>
                <w:sz w:val="20"/>
                <w:szCs w:val="20"/>
              </w:rPr>
              <w:t xml:space="preserve"> </w:t>
            </w: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20"/>
                <w:szCs w:val="20"/>
              </w:rPr>
              <w:t>podlahová</w:t>
            </w:r>
            <w:r w:rsidRPr="00F527BA">
              <w:rPr>
                <w:rFonts w:ascii="Times New Roman" w:eastAsia="Calibri" w:hAnsi="Times New Roman"/>
                <w:color w:val="000000"/>
                <w:spacing w:val="1"/>
                <w:kern w:val="2"/>
                <w:sz w:val="20"/>
                <w:szCs w:val="20"/>
              </w:rPr>
              <w:t xml:space="preserve"> </w:t>
            </w: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20"/>
                <w:szCs w:val="20"/>
              </w:rPr>
              <w:t xml:space="preserve">plocha </w:t>
            </w:r>
            <w:r w:rsidRPr="00F527BA">
              <w:rPr>
                <w:rFonts w:ascii="Times New Roman" w:eastAsia="Calibri" w:hAnsi="Times New Roman"/>
                <w:color w:val="000000"/>
                <w:spacing w:val="3"/>
                <w:kern w:val="2"/>
                <w:sz w:val="20"/>
                <w:szCs w:val="20"/>
              </w:rPr>
              <w:t>(m</w:t>
            </w:r>
            <w:r w:rsidRPr="00F527BA">
              <w:rPr>
                <w:rFonts w:ascii="Times New Roman" w:eastAsia="Calibri" w:hAnsi="Times New Roman"/>
                <w:color w:val="000000"/>
                <w:spacing w:val="-1"/>
                <w:kern w:val="2"/>
                <w:sz w:val="20"/>
                <w:szCs w:val="20"/>
                <w:vertAlign w:val="superscript"/>
              </w:rPr>
              <w:t>2</w:t>
            </w:r>
            <w:r w:rsidRPr="00F527BA">
              <w:rPr>
                <w:rFonts w:ascii="Times New Roman" w:eastAsia="Calibri" w:hAnsi="Times New Roman"/>
                <w:color w:val="000000"/>
                <w:kern w:val="2"/>
                <w:sz w:val="20"/>
                <w:szCs w:val="20"/>
              </w:rPr>
              <w:t>)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9B9487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B9DFC1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245DE1D2" w14:textId="77777777" w:rsidTr="00F527BA">
        <w:trPr>
          <w:trHeight w:hRule="exact" w:val="284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DC9F8CD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5AB135" w14:textId="77777777" w:rsidR="00F527BA" w:rsidRPr="00F527BA" w:rsidRDefault="00F527BA" w:rsidP="00F527BA">
            <w:pPr>
              <w:widowControl w:val="0"/>
              <w:suppressAutoHyphens w:val="0"/>
              <w:autoSpaceDE w:val="0"/>
              <w:spacing w:before="29" w:after="160" w:line="182" w:lineRule="exact"/>
              <w:rPr>
                <w:rFonts w:ascii="Times New Roman" w:eastAsia="Calibri" w:hAnsi="Times New Roman"/>
                <w:color w:val="000000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20"/>
                <w:szCs w:val="20"/>
              </w:rPr>
              <w:t>Rok</w:t>
            </w:r>
            <w:r w:rsidRPr="00F527BA">
              <w:rPr>
                <w:rFonts w:ascii="Times New Roman" w:eastAsia="Calibri" w:hAnsi="Times New Roman"/>
                <w:color w:val="000000"/>
                <w:kern w:val="2"/>
                <w:sz w:val="20"/>
                <w:szCs w:val="20"/>
              </w:rPr>
              <w:t xml:space="preserve"> </w:t>
            </w: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20"/>
                <w:szCs w:val="20"/>
              </w:rPr>
              <w:t>kolaudácie</w:t>
            </w:r>
            <w:r w:rsidRPr="00F527BA">
              <w:rPr>
                <w:rFonts w:ascii="Times New Roman" w:eastAsia="Calibri" w:hAnsi="Times New Roman"/>
                <w:color w:val="000000"/>
                <w:spacing w:val="1"/>
                <w:kern w:val="2"/>
                <w:sz w:val="20"/>
                <w:szCs w:val="20"/>
              </w:rPr>
              <w:t xml:space="preserve"> </w:t>
            </w: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20"/>
                <w:szCs w:val="20"/>
              </w:rPr>
              <w:t>(výstavby)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D04D7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7BF63A1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55F5F623" w14:textId="77777777" w:rsidTr="00F527BA">
        <w:trPr>
          <w:trHeight w:hRule="exact" w:val="284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0ACEFF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7E6C76" w14:textId="77777777" w:rsidR="00F527BA" w:rsidRPr="00F527BA" w:rsidRDefault="00F527BA" w:rsidP="00F527BA">
            <w:pPr>
              <w:widowControl w:val="0"/>
              <w:suppressAutoHyphens w:val="0"/>
              <w:autoSpaceDE w:val="0"/>
              <w:spacing w:after="160" w:line="182" w:lineRule="exact"/>
              <w:rPr>
                <w:rFonts w:ascii="Times New Roman" w:eastAsia="Calibri" w:hAnsi="Times New Roman"/>
                <w:color w:val="000000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20"/>
                <w:szCs w:val="20"/>
              </w:rPr>
              <w:t xml:space="preserve">Je </w:t>
            </w:r>
            <w:r w:rsidRPr="00F527BA">
              <w:rPr>
                <w:rFonts w:ascii="Times New Roman" w:eastAsia="Calibri" w:hAnsi="Times New Roman"/>
                <w:color w:val="000000"/>
                <w:spacing w:val="3"/>
                <w:kern w:val="2"/>
                <w:sz w:val="20"/>
                <w:szCs w:val="20"/>
              </w:rPr>
              <w:t>budova</w:t>
            </w:r>
            <w:r w:rsidRPr="00F527BA">
              <w:rPr>
                <w:rFonts w:ascii="Times New Roman" w:eastAsia="Calibri" w:hAnsi="Times New Roman"/>
                <w:color w:val="000000"/>
                <w:spacing w:val="1"/>
                <w:kern w:val="2"/>
                <w:sz w:val="20"/>
                <w:szCs w:val="20"/>
              </w:rPr>
              <w:t xml:space="preserve"> </w:t>
            </w: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20"/>
                <w:szCs w:val="20"/>
              </w:rPr>
              <w:t>pamiatkovo</w:t>
            </w:r>
            <w:r w:rsidRPr="00F527BA">
              <w:rPr>
                <w:rFonts w:ascii="Times New Roman" w:eastAsia="Calibri" w:hAnsi="Times New Roman"/>
                <w:color w:val="000000"/>
                <w:spacing w:val="1"/>
                <w:kern w:val="2"/>
                <w:sz w:val="20"/>
                <w:szCs w:val="20"/>
              </w:rPr>
              <w:t xml:space="preserve"> </w:t>
            </w: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20"/>
                <w:szCs w:val="20"/>
              </w:rPr>
              <w:t>chránená?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3B84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590FAE4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3F73F216" w14:textId="77777777" w:rsidTr="00F527BA">
        <w:trPr>
          <w:trHeight w:hRule="exact" w:val="284"/>
        </w:trPr>
        <w:tc>
          <w:tcPr>
            <w:tcW w:w="907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0798D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  <w:t>Nainštalované meranie spotreby energie</w:t>
            </w:r>
          </w:p>
        </w:tc>
      </w:tr>
      <w:tr w:rsidR="00F527BA" w:rsidRPr="00F527BA" w14:paraId="1DA6024B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E1B03F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75047C" w14:textId="77777777" w:rsidR="00F527BA" w:rsidRPr="00F527BA" w:rsidRDefault="00F527BA" w:rsidP="00F527BA">
            <w:pPr>
              <w:widowControl w:val="0"/>
              <w:suppressAutoHyphens w:val="0"/>
              <w:autoSpaceDE w:val="0"/>
              <w:spacing w:after="160" w:line="182" w:lineRule="exact"/>
              <w:rPr>
                <w:rFonts w:ascii="Times New Roman" w:eastAsia="Calibri" w:hAnsi="Times New Roman"/>
                <w:color w:val="000000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20"/>
                <w:szCs w:val="20"/>
              </w:rPr>
              <w:t>na vykurovanie</w:t>
            </w:r>
          </w:p>
        </w:tc>
        <w:tc>
          <w:tcPr>
            <w:tcW w:w="5103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9E164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08872B9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0BFA5492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4B2BDFB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2F0BA4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na prípravu teplej vody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E7B08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5229D53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2017AF10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D8B093B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EDEC01" w14:textId="77777777" w:rsidR="00F527BA" w:rsidRPr="00F527BA" w:rsidRDefault="00F527BA" w:rsidP="00F527BA">
            <w:pPr>
              <w:widowControl w:val="0"/>
              <w:suppressAutoHyphens w:val="0"/>
              <w:autoSpaceDE w:val="0"/>
              <w:spacing w:before="41" w:after="160" w:line="182" w:lineRule="exact"/>
              <w:rPr>
                <w:rFonts w:ascii="Times New Roman" w:eastAsia="Calibri" w:hAnsi="Times New Roman"/>
                <w:color w:val="000000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20"/>
                <w:szCs w:val="20"/>
              </w:rPr>
              <w:t>na vetranie</w:t>
            </w:r>
            <w:r w:rsidRPr="00F527BA">
              <w:rPr>
                <w:rFonts w:ascii="Times New Roman" w:eastAsia="Calibri" w:hAnsi="Times New Roman"/>
                <w:color w:val="000000"/>
                <w:spacing w:val="1"/>
                <w:kern w:val="2"/>
                <w:sz w:val="20"/>
                <w:szCs w:val="20"/>
              </w:rPr>
              <w:t xml:space="preserve"> </w:t>
            </w:r>
            <w:r w:rsidRPr="00F527BA">
              <w:rPr>
                <w:rFonts w:ascii="Times New Roman" w:eastAsia="Calibri" w:hAnsi="Times New Roman"/>
                <w:color w:val="000000"/>
                <w:kern w:val="2"/>
                <w:sz w:val="20"/>
                <w:szCs w:val="20"/>
              </w:rPr>
              <w:t>a</w:t>
            </w:r>
            <w:r w:rsidRPr="00F527BA">
              <w:rPr>
                <w:rFonts w:ascii="Times New Roman" w:eastAsia="Calibri" w:hAnsi="Times New Roman"/>
                <w:color w:val="000000"/>
                <w:spacing w:val="3"/>
                <w:kern w:val="2"/>
                <w:sz w:val="20"/>
                <w:szCs w:val="20"/>
              </w:rPr>
              <w:t xml:space="preserve"> </w:t>
            </w: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20"/>
                <w:szCs w:val="20"/>
              </w:rPr>
              <w:t>chladenie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83DED2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907ECE3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6E345C2B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7A3B02F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ADDD4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na osvetlenie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0CF74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F77B3A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24C053C9" w14:textId="77777777" w:rsidTr="00F527BA">
        <w:trPr>
          <w:trHeight w:hRule="exact" w:val="284"/>
        </w:trPr>
        <w:tc>
          <w:tcPr>
            <w:tcW w:w="907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CE89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  <w:t>D. Spotreba energie a vody</w:t>
            </w:r>
          </w:p>
        </w:tc>
      </w:tr>
      <w:tr w:rsidR="00F527BA" w:rsidRPr="00F527BA" w14:paraId="09875EB6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AFCB9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836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DE94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V nasledujúcej tabuľke je potrebné uvádzať údaje z vyúčtovaní dodávateľov energie, alebo údaje</w:t>
            </w:r>
          </w:p>
          <w:p w14:paraId="3709FDE4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z vlastných meraní.</w:t>
            </w:r>
          </w:p>
          <w:p w14:paraId="155DD74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Náklady na energiu je potrebné uvádzať v Eur bez DPH.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9816F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71724171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9285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836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E2CC2" w14:textId="02428E4C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 xml:space="preserve">Rok posledného vyúčtovania za spotrebovanú energiu n: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7F86D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758E328B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56FB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677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DDB3CB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EB4D04E" w14:textId="77777777" w:rsidR="00F527BA" w:rsidRPr="00F527BA" w:rsidRDefault="00F527BA" w:rsidP="00F527BA">
            <w:pPr>
              <w:suppressAutoHyphens w:val="0"/>
              <w:spacing w:after="160" w:line="259" w:lineRule="auto"/>
              <w:jc w:val="right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9A83766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5620FA9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DFF847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87F73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F527BA" w:rsidRPr="00F527BA" w14:paraId="0E24F7E0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B36018B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E625DD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  <w:t>Spotreba energie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474635" w14:textId="77777777" w:rsidR="00F527BA" w:rsidRPr="00F527BA" w:rsidRDefault="00F527BA" w:rsidP="00F527BA">
            <w:pPr>
              <w:suppressAutoHyphens w:val="0"/>
              <w:spacing w:after="160" w:line="259" w:lineRule="auto"/>
              <w:jc w:val="center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rok n-2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5D3E90" w14:textId="77777777" w:rsidR="00F527BA" w:rsidRPr="00F527BA" w:rsidRDefault="00F527BA" w:rsidP="00F527BA">
            <w:pPr>
              <w:suppressAutoHyphens w:val="0"/>
              <w:spacing w:after="160" w:line="259" w:lineRule="auto"/>
              <w:jc w:val="center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rok n-1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35F5F3" w14:textId="77777777" w:rsidR="00F527BA" w:rsidRPr="00F527BA" w:rsidRDefault="00F527BA" w:rsidP="00F527BA">
            <w:pPr>
              <w:suppressAutoHyphens w:val="0"/>
              <w:spacing w:after="160" w:line="259" w:lineRule="auto"/>
              <w:jc w:val="center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rok n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F294ABD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10939144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B45FD3B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108466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3E6D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18"/>
                <w:szCs w:val="18"/>
              </w:rPr>
            </w:pP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18"/>
                <w:szCs w:val="18"/>
              </w:rPr>
              <w:t>množstvo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AC93C3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18"/>
                <w:szCs w:val="18"/>
              </w:rPr>
            </w:pPr>
            <w:r w:rsidRPr="00F527BA">
              <w:rPr>
                <w:rFonts w:ascii="Times New Roman" w:eastAsia="Calibri" w:hAnsi="Times New Roman"/>
                <w:kern w:val="2"/>
                <w:sz w:val="18"/>
                <w:szCs w:val="18"/>
              </w:rPr>
              <w:t>náklady (€/rok)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D73C3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18"/>
                <w:szCs w:val="18"/>
              </w:rPr>
            </w:pP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18"/>
                <w:szCs w:val="18"/>
              </w:rPr>
              <w:t>množstvo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3EC419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18"/>
                <w:szCs w:val="18"/>
              </w:rPr>
            </w:pPr>
            <w:r w:rsidRPr="00F527BA">
              <w:rPr>
                <w:rFonts w:ascii="Times New Roman" w:eastAsia="Calibri" w:hAnsi="Times New Roman"/>
                <w:kern w:val="2"/>
                <w:sz w:val="18"/>
                <w:szCs w:val="18"/>
              </w:rPr>
              <w:t>náklady (€/rok)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5DF21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18"/>
                <w:szCs w:val="18"/>
              </w:rPr>
            </w:pPr>
            <w:r w:rsidRPr="00F527BA">
              <w:rPr>
                <w:rFonts w:ascii="Times New Roman" w:eastAsia="Calibri" w:hAnsi="Times New Roman"/>
                <w:color w:val="000000"/>
                <w:spacing w:val="2"/>
                <w:kern w:val="2"/>
                <w:sz w:val="18"/>
                <w:szCs w:val="18"/>
              </w:rPr>
              <w:t>množstvo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7DCC21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18"/>
                <w:szCs w:val="18"/>
              </w:rPr>
            </w:pPr>
            <w:r w:rsidRPr="00F527BA">
              <w:rPr>
                <w:rFonts w:ascii="Times New Roman" w:eastAsia="Calibri" w:hAnsi="Times New Roman"/>
                <w:kern w:val="2"/>
                <w:sz w:val="18"/>
                <w:szCs w:val="18"/>
              </w:rPr>
              <w:t>náklady (€/rok)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90CF158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339564A3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8389E72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32C7D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Elektrina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6EB6A4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(kWh)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1758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E6FF4F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D3AD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26117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9864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24A62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68C6897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53ABB1F3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5429DC1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AB51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Zemný plyn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F284EF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(kWh)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27A2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5D069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93199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80922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488C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B068F3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8B71BA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7CB30380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CD69589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395F1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Uhlie (hnedé, čierne)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0C0B0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(kWh)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0DD0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FBE6D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4117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AEB4A8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745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BEE64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6D5373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16012205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A9A483F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297B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Koks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141B6F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(kWh)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D28C6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C1F74B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8B709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2B65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A6B9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EF6CD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52EF887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2A850B40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482DE87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FAA2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Biomasa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03E9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(kWh)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EE4C8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1B74A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79DCF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F86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3D1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BB4AE3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F34E012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50B15817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D0D61B4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0CD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Nakupované teplo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7C1EED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(kWh)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B3D1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248BA1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D7043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988CD6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FC70F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451B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49F5CA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7934E6C7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E8D4EC3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3519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Iné (doplniť)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2E54B7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(kWh)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4CD2B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EFB88B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7A919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6F26F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7519D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42B321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0DEAA38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52DCAC13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D866896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67377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  <w:t>Spolu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C74BD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  <w:t>(kWh)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B428E7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92048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C57EE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A10F32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D0D75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E301B2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9C4ED9E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7A756D6B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6C2416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53C07F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  <w:t>Spotreba vody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0C84E7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05377AD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D22CE97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B5C26CF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949C503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E1800E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9E828E4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73C2C60D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5F3A3B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DCC1CD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Voda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03CE42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(m3)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0C8C52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701788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438C0F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60D22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6AC63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42C741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8E2E6F3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6ACAE2AC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4CF6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363" w:type="dxa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0F05141C" w14:textId="77777777" w:rsidR="00F527BA" w:rsidRPr="00F527BA" w:rsidRDefault="00F527BA" w:rsidP="00F527BA">
            <w:pPr>
              <w:suppressAutoHyphens w:val="0"/>
              <w:spacing w:after="160" w:line="259" w:lineRule="auto"/>
              <w:ind w:left="-104"/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b/>
                <w:bCs/>
                <w:kern w:val="2"/>
                <w:sz w:val="20"/>
                <w:szCs w:val="20"/>
              </w:rPr>
              <w:t>E. Komentár k vyplňovaným údajom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13569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507D47ED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6BF0C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363" w:type="dxa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4BBEBD3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  <w:r w:rsidRPr="00F527BA">
              <w:rPr>
                <w:rFonts w:ascii="Times New Roman" w:eastAsia="Calibri" w:hAnsi="Times New Roman"/>
                <w:kern w:val="2"/>
                <w:sz w:val="20"/>
                <w:szCs w:val="20"/>
              </w:rPr>
              <w:t>Poznámky (napr. doteraz realizované opatrenia energetickej efektívnosti):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2EDE5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  <w:tr w:rsidR="00F527BA" w:rsidRPr="00F527BA" w14:paraId="5AA6B049" w14:textId="77777777" w:rsidTr="00F527BA">
        <w:trPr>
          <w:trHeight w:hRule="exact" w:val="284"/>
        </w:trPr>
        <w:tc>
          <w:tcPr>
            <w:tcW w:w="42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13D31DA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836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AE6178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3DE1A60" w14:textId="77777777" w:rsidR="00F527BA" w:rsidRPr="00F527BA" w:rsidRDefault="00F527BA" w:rsidP="00F527BA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kern w:val="2"/>
                <w:sz w:val="20"/>
                <w:szCs w:val="20"/>
              </w:rPr>
            </w:pPr>
          </w:p>
        </w:tc>
      </w:tr>
    </w:tbl>
    <w:p w14:paraId="0FA13B98" w14:textId="77777777" w:rsidR="004B1146" w:rsidRPr="004B1146" w:rsidRDefault="004B1146">
      <w:pPr>
        <w:suppressAutoHyphens w:val="0"/>
        <w:spacing w:line="254" w:lineRule="auto"/>
        <w:rPr>
          <w:rFonts w:ascii="Times New Roman" w:hAnsi="Times New Roman"/>
          <w:b/>
          <w:bCs/>
          <w:sz w:val="24"/>
          <w:szCs w:val="24"/>
        </w:rPr>
      </w:pPr>
    </w:p>
    <w:sectPr w:rsidR="004B1146" w:rsidRPr="004B1146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14127" w14:textId="77777777" w:rsidR="00285A6E" w:rsidRDefault="00285A6E">
      <w:pPr>
        <w:spacing w:after="0" w:line="240" w:lineRule="auto"/>
      </w:pPr>
      <w:r>
        <w:separator/>
      </w:r>
    </w:p>
  </w:endnote>
  <w:endnote w:type="continuationSeparator" w:id="0">
    <w:p w14:paraId="679C3A10" w14:textId="77777777" w:rsidR="00285A6E" w:rsidRDefault="00285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4FE0B" w14:textId="77777777" w:rsidR="00285A6E" w:rsidRDefault="00285A6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1E14A34" w14:textId="77777777" w:rsidR="00285A6E" w:rsidRDefault="00285A6E">
      <w:pPr>
        <w:spacing w:after="0" w:line="240" w:lineRule="auto"/>
      </w:pPr>
      <w:r>
        <w:continuationSeparator/>
      </w:r>
    </w:p>
  </w:footnote>
  <w:footnote w:id="1">
    <w:p w14:paraId="414F9E21" w14:textId="77777777" w:rsidR="0078390A" w:rsidRDefault="00000000">
      <w:pPr>
        <w:pStyle w:val="Textpoznmkypodiarou"/>
        <w:ind w:left="0" w:firstLine="0"/>
        <w:jc w:val="both"/>
      </w:pPr>
      <w:r>
        <w:rPr>
          <w:rStyle w:val="Odkaznapoznmkupodiarou"/>
        </w:rPr>
        <w:footnoteRef/>
      </w:r>
      <w:r>
        <w:rPr>
          <w:lang w:val="sk-SK"/>
        </w:rPr>
        <w:t>)</w:t>
      </w:r>
      <w:r>
        <w:rPr>
          <w:sz w:val="18"/>
          <w:szCs w:val="18"/>
          <w:lang w:val="sk-SK"/>
        </w:rPr>
        <w:t xml:space="preserve"> </w:t>
      </w:r>
      <w:r>
        <w:rPr>
          <w:sz w:val="20"/>
          <w:szCs w:val="18"/>
          <w:lang w:val="sk-SK"/>
        </w:rPr>
        <w:t>Nariadenie Európskeho parlamentu a Rady (EÚ) č. 549/2013 z 21. mája 2013 o európskom systéme národných a regionálnych účtov v Európskej únii (Ú. v. EÚ L 174, 26. 6. 2013) v platnom znení.</w:t>
      </w:r>
      <w:r>
        <w:rPr>
          <w:sz w:val="28"/>
          <w:lang w:val="sk-SK"/>
        </w:rPr>
        <w:t xml:space="preserve"> </w:t>
      </w:r>
    </w:p>
    <w:p w14:paraId="26722D55" w14:textId="77777777" w:rsidR="001415BB" w:rsidRDefault="001415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11FC"/>
    <w:multiLevelType w:val="multilevel"/>
    <w:tmpl w:val="4F9A5D60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-262" w:hanging="360"/>
      </w:pPr>
    </w:lvl>
    <w:lvl w:ilvl="2">
      <w:start w:val="1"/>
      <w:numFmt w:val="lowerRoman"/>
      <w:lvlText w:val="."/>
      <w:lvlJc w:val="right"/>
      <w:pPr>
        <w:ind w:left="458" w:hanging="180"/>
      </w:pPr>
    </w:lvl>
    <w:lvl w:ilvl="3">
      <w:start w:val="1"/>
      <w:numFmt w:val="decimal"/>
      <w:lvlText w:val="."/>
      <w:lvlJc w:val="left"/>
      <w:pPr>
        <w:ind w:left="1178" w:hanging="360"/>
      </w:pPr>
    </w:lvl>
    <w:lvl w:ilvl="4">
      <w:start w:val="1"/>
      <w:numFmt w:val="lowerLetter"/>
      <w:lvlText w:val="."/>
      <w:lvlJc w:val="left"/>
      <w:pPr>
        <w:ind w:left="1898" w:hanging="360"/>
      </w:pPr>
    </w:lvl>
    <w:lvl w:ilvl="5">
      <w:start w:val="1"/>
      <w:numFmt w:val="lowerRoman"/>
      <w:lvlText w:val="."/>
      <w:lvlJc w:val="right"/>
      <w:pPr>
        <w:ind w:left="2618" w:hanging="180"/>
      </w:pPr>
    </w:lvl>
    <w:lvl w:ilvl="6">
      <w:start w:val="1"/>
      <w:numFmt w:val="decimal"/>
      <w:lvlText w:val="."/>
      <w:lvlJc w:val="left"/>
      <w:pPr>
        <w:ind w:left="3338" w:hanging="360"/>
      </w:pPr>
    </w:lvl>
    <w:lvl w:ilvl="7">
      <w:start w:val="1"/>
      <w:numFmt w:val="lowerLetter"/>
      <w:lvlText w:val="."/>
      <w:lvlJc w:val="left"/>
      <w:pPr>
        <w:ind w:left="4058" w:hanging="360"/>
      </w:pPr>
    </w:lvl>
    <w:lvl w:ilvl="8">
      <w:start w:val="1"/>
      <w:numFmt w:val="lowerRoman"/>
      <w:lvlText w:val="."/>
      <w:lvlJc w:val="right"/>
      <w:pPr>
        <w:ind w:left="4778" w:hanging="180"/>
      </w:pPr>
    </w:lvl>
  </w:abstractNum>
  <w:abstractNum w:abstractNumId="1" w15:restartNumberingAfterBreak="0">
    <w:nsid w:val="0C71786B"/>
    <w:multiLevelType w:val="multilevel"/>
    <w:tmpl w:val="04C6694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0D787723"/>
    <w:multiLevelType w:val="multilevel"/>
    <w:tmpl w:val="9746E17E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)"/>
      <w:lvlJc w:val="left"/>
      <w:pPr>
        <w:ind w:left="1440" w:hanging="360"/>
      </w:pPr>
    </w:lvl>
    <w:lvl w:ilvl="2">
      <w:start w:val="1"/>
      <w:numFmt w:val="decimal"/>
      <w:lvlText w:val=".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3" w15:restartNumberingAfterBreak="0">
    <w:nsid w:val="10891ABC"/>
    <w:multiLevelType w:val="multilevel"/>
    <w:tmpl w:val="B96E64F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4" w15:restartNumberingAfterBreak="0">
    <w:nsid w:val="29525B56"/>
    <w:multiLevelType w:val="multilevel"/>
    <w:tmpl w:val="65E46CE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."/>
      <w:lvlJc w:val="right"/>
      <w:pPr>
        <w:ind w:left="2508" w:hanging="180"/>
      </w:pPr>
    </w:lvl>
    <w:lvl w:ilvl="3">
      <w:start w:val="1"/>
      <w:numFmt w:val="decimal"/>
      <w:lvlText w:val="."/>
      <w:lvlJc w:val="left"/>
      <w:pPr>
        <w:ind w:left="3228" w:hanging="360"/>
      </w:pPr>
    </w:lvl>
    <w:lvl w:ilvl="4">
      <w:start w:val="1"/>
      <w:numFmt w:val="lowerLetter"/>
      <w:lvlText w:val="."/>
      <w:lvlJc w:val="left"/>
      <w:pPr>
        <w:ind w:left="3948" w:hanging="360"/>
      </w:pPr>
    </w:lvl>
    <w:lvl w:ilvl="5">
      <w:start w:val="1"/>
      <w:numFmt w:val="lowerRoman"/>
      <w:lvlText w:val="."/>
      <w:lvlJc w:val="right"/>
      <w:pPr>
        <w:ind w:left="4668" w:hanging="180"/>
      </w:pPr>
    </w:lvl>
    <w:lvl w:ilvl="6">
      <w:start w:val="1"/>
      <w:numFmt w:val="decimal"/>
      <w:lvlText w:val="."/>
      <w:lvlJc w:val="left"/>
      <w:pPr>
        <w:ind w:left="5388" w:hanging="360"/>
      </w:pPr>
    </w:lvl>
    <w:lvl w:ilvl="7">
      <w:start w:val="1"/>
      <w:numFmt w:val="lowerLetter"/>
      <w:lvlText w:val="."/>
      <w:lvlJc w:val="left"/>
      <w:pPr>
        <w:ind w:left="6108" w:hanging="360"/>
      </w:pPr>
    </w:lvl>
    <w:lvl w:ilvl="8">
      <w:start w:val="1"/>
      <w:numFmt w:val="lowerRoman"/>
      <w:lvlText w:val="."/>
      <w:lvlJc w:val="right"/>
      <w:pPr>
        <w:ind w:left="6828" w:hanging="180"/>
      </w:pPr>
    </w:lvl>
  </w:abstractNum>
  <w:abstractNum w:abstractNumId="5" w15:restartNumberingAfterBreak="0">
    <w:nsid w:val="31F7CBF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DD84760"/>
    <w:multiLevelType w:val="multilevel"/>
    <w:tmpl w:val="B138639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7" w15:restartNumberingAfterBreak="0">
    <w:nsid w:val="47A410FE"/>
    <w:multiLevelType w:val="multilevel"/>
    <w:tmpl w:val="1D4A1E2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8" w15:restartNumberingAfterBreak="0">
    <w:nsid w:val="50842C28"/>
    <w:multiLevelType w:val="multilevel"/>
    <w:tmpl w:val="4F9A5D60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-262" w:hanging="360"/>
      </w:pPr>
    </w:lvl>
    <w:lvl w:ilvl="2">
      <w:start w:val="1"/>
      <w:numFmt w:val="lowerRoman"/>
      <w:lvlText w:val="."/>
      <w:lvlJc w:val="right"/>
      <w:pPr>
        <w:ind w:left="458" w:hanging="180"/>
      </w:pPr>
    </w:lvl>
    <w:lvl w:ilvl="3">
      <w:start w:val="1"/>
      <w:numFmt w:val="decimal"/>
      <w:lvlText w:val="."/>
      <w:lvlJc w:val="left"/>
      <w:pPr>
        <w:ind w:left="1178" w:hanging="360"/>
      </w:pPr>
    </w:lvl>
    <w:lvl w:ilvl="4">
      <w:start w:val="1"/>
      <w:numFmt w:val="lowerLetter"/>
      <w:lvlText w:val="."/>
      <w:lvlJc w:val="left"/>
      <w:pPr>
        <w:ind w:left="1898" w:hanging="360"/>
      </w:pPr>
    </w:lvl>
    <w:lvl w:ilvl="5">
      <w:start w:val="1"/>
      <w:numFmt w:val="lowerRoman"/>
      <w:lvlText w:val="."/>
      <w:lvlJc w:val="right"/>
      <w:pPr>
        <w:ind w:left="2618" w:hanging="180"/>
      </w:pPr>
    </w:lvl>
    <w:lvl w:ilvl="6">
      <w:start w:val="1"/>
      <w:numFmt w:val="decimal"/>
      <w:lvlText w:val="."/>
      <w:lvlJc w:val="left"/>
      <w:pPr>
        <w:ind w:left="3338" w:hanging="360"/>
      </w:pPr>
    </w:lvl>
    <w:lvl w:ilvl="7">
      <w:start w:val="1"/>
      <w:numFmt w:val="lowerLetter"/>
      <w:lvlText w:val="."/>
      <w:lvlJc w:val="left"/>
      <w:pPr>
        <w:ind w:left="4058" w:hanging="360"/>
      </w:pPr>
    </w:lvl>
    <w:lvl w:ilvl="8">
      <w:start w:val="1"/>
      <w:numFmt w:val="lowerRoman"/>
      <w:lvlText w:val="."/>
      <w:lvlJc w:val="right"/>
      <w:pPr>
        <w:ind w:left="4778" w:hanging="180"/>
      </w:pPr>
    </w:lvl>
  </w:abstractNum>
  <w:abstractNum w:abstractNumId="9" w15:restartNumberingAfterBreak="0">
    <w:nsid w:val="528B66AB"/>
    <w:multiLevelType w:val="multilevel"/>
    <w:tmpl w:val="D6061C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0" w15:restartNumberingAfterBreak="0">
    <w:nsid w:val="5C6E26FA"/>
    <w:multiLevelType w:val="multilevel"/>
    <w:tmpl w:val="1BC6D1EA"/>
    <w:styleLink w:val="WWOutlineListStyle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decimal"/>
      <w:lvlText w:val="."/>
      <w:lvlJc w:val="left"/>
      <w:pPr>
        <w:ind w:left="2880" w:hanging="720"/>
      </w:pPr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620703D2"/>
    <w:multiLevelType w:val="hybridMultilevel"/>
    <w:tmpl w:val="E07CAA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C39FE"/>
    <w:multiLevelType w:val="multilevel"/>
    <w:tmpl w:val="E88CEB96"/>
    <w:lvl w:ilvl="0">
      <w:start w:val="1"/>
      <w:numFmt w:val="decimal"/>
      <w:lvlText w:val="(%1)"/>
      <w:lvlJc w:val="left"/>
      <w:pPr>
        <w:ind w:left="928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74BA4683"/>
    <w:multiLevelType w:val="multilevel"/>
    <w:tmpl w:val="99DAE604"/>
    <w:styleLink w:val="WWOutlineListStyle1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decimal"/>
      <w:pStyle w:val="1111"/>
      <w:lvlText w:val="."/>
      <w:lvlJc w:val="left"/>
      <w:pPr>
        <w:ind w:left="2880" w:hanging="720"/>
      </w:pPr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935893712">
    <w:abstractNumId w:val="13"/>
  </w:num>
  <w:num w:numId="2" w16cid:durableId="1015157045">
    <w:abstractNumId w:val="10"/>
  </w:num>
  <w:num w:numId="3" w16cid:durableId="405953754">
    <w:abstractNumId w:val="3"/>
  </w:num>
  <w:num w:numId="4" w16cid:durableId="1016423385">
    <w:abstractNumId w:val="12"/>
  </w:num>
  <w:num w:numId="5" w16cid:durableId="1532035882">
    <w:abstractNumId w:val="6"/>
  </w:num>
  <w:num w:numId="6" w16cid:durableId="1162089354">
    <w:abstractNumId w:val="8"/>
  </w:num>
  <w:num w:numId="7" w16cid:durableId="1544903429">
    <w:abstractNumId w:val="7"/>
  </w:num>
  <w:num w:numId="8" w16cid:durableId="256594378">
    <w:abstractNumId w:val="1"/>
  </w:num>
  <w:num w:numId="9" w16cid:durableId="323825587">
    <w:abstractNumId w:val="2"/>
  </w:num>
  <w:num w:numId="10" w16cid:durableId="445346945">
    <w:abstractNumId w:val="9"/>
  </w:num>
  <w:num w:numId="11" w16cid:durableId="20205333">
    <w:abstractNumId w:val="4"/>
  </w:num>
  <w:num w:numId="12" w16cid:durableId="799150212">
    <w:abstractNumId w:val="0"/>
  </w:num>
  <w:num w:numId="13" w16cid:durableId="1944798578">
    <w:abstractNumId w:val="5"/>
  </w:num>
  <w:num w:numId="14" w16cid:durableId="6143621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90A"/>
    <w:rsid w:val="00087A9E"/>
    <w:rsid w:val="00132EDE"/>
    <w:rsid w:val="001415BB"/>
    <w:rsid w:val="001964F2"/>
    <w:rsid w:val="001A0F7D"/>
    <w:rsid w:val="002364AF"/>
    <w:rsid w:val="00285A6E"/>
    <w:rsid w:val="003328F0"/>
    <w:rsid w:val="0034673E"/>
    <w:rsid w:val="003A2CF8"/>
    <w:rsid w:val="003C4BF1"/>
    <w:rsid w:val="00426CCA"/>
    <w:rsid w:val="004B1146"/>
    <w:rsid w:val="004D662B"/>
    <w:rsid w:val="0055512D"/>
    <w:rsid w:val="005A7753"/>
    <w:rsid w:val="00656870"/>
    <w:rsid w:val="006E64F3"/>
    <w:rsid w:val="0078390A"/>
    <w:rsid w:val="007C7700"/>
    <w:rsid w:val="00823349"/>
    <w:rsid w:val="00985C94"/>
    <w:rsid w:val="009A4FA4"/>
    <w:rsid w:val="00A253AC"/>
    <w:rsid w:val="00CD2D3D"/>
    <w:rsid w:val="00CE4499"/>
    <w:rsid w:val="00DD284E"/>
    <w:rsid w:val="00E8445C"/>
    <w:rsid w:val="00EB040E"/>
    <w:rsid w:val="00F5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F0894"/>
  <w15:docId w15:val="{00651AB1-4C0B-4C4E-BB1E-57D4D6B3E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sk-SK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uppressAutoHyphens/>
      <w:spacing w:line="300" w:lineRule="auto"/>
    </w:pPr>
    <w:rPr>
      <w:rFonts w:eastAsia="Times New Roman"/>
      <w:kern w:val="0"/>
      <w:sz w:val="21"/>
      <w:szCs w:val="21"/>
    </w:rPr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360" w:after="80"/>
      <w:outlineLvl w:val="0"/>
    </w:pPr>
    <w:rPr>
      <w:rFonts w:ascii="Calibri Light" w:hAnsi="Calibri Light"/>
      <w:color w:val="2E74B5"/>
      <w:sz w:val="40"/>
      <w:szCs w:val="40"/>
    </w:rPr>
  </w:style>
  <w:style w:type="paragraph" w:styleId="Nadpis2">
    <w:name w:val="heading 2"/>
    <w:basedOn w:val="Normlny"/>
    <w:next w:val="Norm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hAnsi="Calibri Light"/>
      <w:color w:val="2E74B5"/>
      <w:sz w:val="32"/>
      <w:szCs w:val="32"/>
    </w:r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160" w:after="80"/>
      <w:outlineLvl w:val="2"/>
    </w:pPr>
    <w:rPr>
      <w:color w:val="2E74B5"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hAnsi="Calibri Light"/>
      <w:i/>
      <w:iCs/>
      <w:color w:val="2E74B5"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80" w:after="40"/>
      <w:outlineLvl w:val="4"/>
    </w:pPr>
    <w:rPr>
      <w:color w:val="2E74B5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Nadpis7">
    <w:name w:val="heading 7"/>
    <w:basedOn w:val="Normlny"/>
    <w:next w:val="Normlny"/>
    <w:pPr>
      <w:keepNext/>
      <w:keepLines/>
      <w:spacing w:before="40" w:after="0"/>
      <w:outlineLvl w:val="6"/>
    </w:pPr>
    <w:rPr>
      <w:color w:val="595959"/>
    </w:rPr>
  </w:style>
  <w:style w:type="paragraph" w:styleId="Nadpis8">
    <w:name w:val="heading 8"/>
    <w:basedOn w:val="Normlny"/>
    <w:next w:val="Normlny"/>
    <w:pPr>
      <w:keepNext/>
      <w:keepLines/>
      <w:spacing w:after="0"/>
      <w:outlineLvl w:val="7"/>
    </w:pPr>
    <w:rPr>
      <w:i/>
      <w:iCs/>
      <w:color w:val="272727"/>
    </w:rPr>
  </w:style>
  <w:style w:type="paragraph" w:styleId="Nadpis9">
    <w:name w:val="heading 9"/>
    <w:basedOn w:val="Normlny"/>
    <w:next w:val="Normlny"/>
    <w:pPr>
      <w:keepNext/>
      <w:keepLines/>
      <w:spacing w:after="0"/>
      <w:outlineLvl w:val="8"/>
    </w:pPr>
    <w:rPr>
      <w:color w:val="272727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WWOutlineListStyle1">
    <w:name w:val="WW_OutlineListStyle_1"/>
    <w:basedOn w:val="Bezzoznamu"/>
    <w:pPr>
      <w:numPr>
        <w:numId w:val="1"/>
      </w:numPr>
    </w:pPr>
  </w:style>
  <w:style w:type="paragraph" w:customStyle="1" w:styleId="1111">
    <w:name w:val="1.1.1.1."/>
    <w:basedOn w:val="Nadpis4"/>
    <w:autoRedefine/>
    <w:pPr>
      <w:numPr>
        <w:ilvl w:val="3"/>
        <w:numId w:val="1"/>
      </w:numPr>
      <w:tabs>
        <w:tab w:val="left" w:pos="0"/>
      </w:tabs>
    </w:pPr>
    <w:rPr>
      <w:rFonts w:ascii="Times New Roman" w:hAnsi="Times New Roman"/>
      <w:sz w:val="24"/>
    </w:rPr>
  </w:style>
  <w:style w:type="character" w:customStyle="1" w:styleId="1111Char">
    <w:name w:val="1.1.1.1. Char"/>
    <w:basedOn w:val="Nadpis4Char"/>
    <w:rPr>
      <w:rFonts w:ascii="Times New Roman" w:eastAsia="Times New Roman" w:hAnsi="Times New Roman" w:cs="Times New Roman"/>
      <w:i/>
      <w:iCs/>
      <w:color w:val="2E74B5"/>
      <w:sz w:val="24"/>
    </w:rPr>
  </w:style>
  <w:style w:type="character" w:customStyle="1" w:styleId="Nadpis4Char">
    <w:name w:val="Nadpis 4 Char"/>
    <w:basedOn w:val="Predvolenpsmoodseku"/>
    <w:rPr>
      <w:rFonts w:ascii="Calibri Light" w:eastAsia="Times New Roman" w:hAnsi="Calibri Light" w:cs="Times New Roman"/>
      <w:i/>
      <w:iCs/>
      <w:color w:val="2E74B5"/>
    </w:rPr>
  </w:style>
  <w:style w:type="character" w:customStyle="1" w:styleId="Nadpis1Char">
    <w:name w:val="Nadpis 1 Char"/>
    <w:basedOn w:val="Predvolenpsmoodseku"/>
    <w:rPr>
      <w:rFonts w:ascii="Calibri Light" w:eastAsia="Times New Roman" w:hAnsi="Calibri Light" w:cs="Times New Roman"/>
      <w:color w:val="2E74B5"/>
      <w:sz w:val="40"/>
      <w:szCs w:val="40"/>
    </w:rPr>
  </w:style>
  <w:style w:type="character" w:customStyle="1" w:styleId="Nadpis2Char">
    <w:name w:val="Nadpis 2 Char"/>
    <w:basedOn w:val="Predvolenpsmoodseku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dpis3Char">
    <w:name w:val="Nadpis 3 Char"/>
    <w:basedOn w:val="Predvolenpsmoodseku"/>
    <w:rPr>
      <w:rFonts w:eastAsia="Times New Roman" w:cs="Times New Roman"/>
      <w:color w:val="2E74B5"/>
      <w:sz w:val="28"/>
      <w:szCs w:val="28"/>
    </w:rPr>
  </w:style>
  <w:style w:type="character" w:customStyle="1" w:styleId="Nadpis5Char">
    <w:name w:val="Nadpis 5 Char"/>
    <w:basedOn w:val="Predvolenpsmoodseku"/>
    <w:rPr>
      <w:rFonts w:eastAsia="Times New Roman" w:cs="Times New Roman"/>
      <w:color w:val="2E74B5"/>
    </w:rPr>
  </w:style>
  <w:style w:type="character" w:customStyle="1" w:styleId="Nadpis6Char">
    <w:name w:val="Nadpis 6 Char"/>
    <w:basedOn w:val="Predvolenpsmoodseku"/>
    <w:rPr>
      <w:rFonts w:eastAsia="Times New Roman" w:cs="Times New Roman"/>
      <w:i/>
      <w:iCs/>
      <w:color w:val="595959"/>
    </w:rPr>
  </w:style>
  <w:style w:type="character" w:customStyle="1" w:styleId="Nadpis7Char">
    <w:name w:val="Nadpis 7 Char"/>
    <w:basedOn w:val="Predvolenpsmoodseku"/>
    <w:rPr>
      <w:rFonts w:eastAsia="Times New Roman" w:cs="Times New Roman"/>
      <w:color w:val="595959"/>
    </w:rPr>
  </w:style>
  <w:style w:type="character" w:customStyle="1" w:styleId="Nadpis8Char">
    <w:name w:val="Nadpis 8 Char"/>
    <w:basedOn w:val="Predvolenpsmoodseku"/>
    <w:rPr>
      <w:rFonts w:eastAsia="Times New Roman" w:cs="Times New Roman"/>
      <w:i/>
      <w:iCs/>
      <w:color w:val="272727"/>
    </w:rPr>
  </w:style>
  <w:style w:type="character" w:customStyle="1" w:styleId="Nadpis9Char">
    <w:name w:val="Nadpis 9 Char"/>
    <w:basedOn w:val="Predvolenpsmoodseku"/>
    <w:rPr>
      <w:rFonts w:eastAsia="Times New Roman" w:cs="Times New Roman"/>
      <w:color w:val="272727"/>
    </w:rPr>
  </w:style>
  <w:style w:type="paragraph" w:styleId="Nzov">
    <w:name w:val="Title"/>
    <w:basedOn w:val="Normlny"/>
    <w:next w:val="Normlny"/>
    <w:uiPriority w:val="10"/>
    <w:qFormat/>
    <w:pPr>
      <w:spacing w:after="80" w:line="240" w:lineRule="auto"/>
      <w:contextualSpacing/>
    </w:pPr>
    <w:rPr>
      <w:rFonts w:ascii="Calibri Light" w:hAnsi="Calibri Light"/>
      <w:spacing w:val="-10"/>
      <w:kern w:val="3"/>
      <w:sz w:val="56"/>
      <w:szCs w:val="56"/>
    </w:rPr>
  </w:style>
  <w:style w:type="character" w:customStyle="1" w:styleId="NzovChar">
    <w:name w:val="Názov Char"/>
    <w:basedOn w:val="Predvolenpsmoodsek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itul">
    <w:name w:val="Subtitle"/>
    <w:basedOn w:val="Normlny"/>
    <w:next w:val="Normlny"/>
    <w:uiPriority w:val="11"/>
    <w:qFormat/>
    <w:rPr>
      <w:color w:val="595959"/>
      <w:spacing w:val="15"/>
      <w:sz w:val="28"/>
      <w:szCs w:val="28"/>
    </w:rPr>
  </w:style>
  <w:style w:type="character" w:customStyle="1" w:styleId="PodtitulChar">
    <w:name w:val="Podtitul Char"/>
    <w:basedOn w:val="Predvolenpsmoodseku"/>
    <w:rPr>
      <w:rFonts w:eastAsia="Times New Roman" w:cs="Times New Roman"/>
      <w:color w:val="595959"/>
      <w:spacing w:val="15"/>
      <w:sz w:val="28"/>
      <w:szCs w:val="28"/>
    </w:rPr>
  </w:style>
  <w:style w:type="paragraph" w:styleId="Citcia">
    <w:name w:val="Quote"/>
    <w:basedOn w:val="Normlny"/>
    <w:next w:val="Normlny"/>
    <w:pPr>
      <w:spacing w:before="160"/>
      <w:jc w:val="center"/>
    </w:pPr>
    <w:rPr>
      <w:i/>
      <w:iCs/>
      <w:color w:val="404040"/>
    </w:rPr>
  </w:style>
  <w:style w:type="character" w:customStyle="1" w:styleId="CitciaChar">
    <w:name w:val="Citácia Char"/>
    <w:basedOn w:val="Predvolenpsmoodseku"/>
    <w:rPr>
      <w:i/>
      <w:iCs/>
      <w:color w:val="404040"/>
    </w:rPr>
  </w:style>
  <w:style w:type="paragraph" w:styleId="Odsekzoznamu">
    <w:name w:val="List Paragraph"/>
    <w:basedOn w:val="Normlny"/>
    <w:pPr>
      <w:ind w:left="720"/>
      <w:contextualSpacing/>
    </w:pPr>
  </w:style>
  <w:style w:type="character" w:styleId="Intenzvnezvraznenie">
    <w:name w:val="Intense Emphasis"/>
    <w:basedOn w:val="Predvolenpsmoodseku"/>
    <w:rPr>
      <w:i/>
      <w:iCs/>
      <w:color w:val="2E74B5"/>
    </w:rPr>
  </w:style>
  <w:style w:type="paragraph" w:styleId="Zvraznencitcia">
    <w:name w:val="Intense Quote"/>
    <w:basedOn w:val="Normlny"/>
    <w:next w:val="Normlny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/>
    </w:rPr>
  </w:style>
  <w:style w:type="character" w:customStyle="1" w:styleId="ZvraznencitciaChar">
    <w:name w:val="Zvýraznená citácia Char"/>
    <w:basedOn w:val="Predvolenpsmoodseku"/>
    <w:rPr>
      <w:i/>
      <w:iCs/>
      <w:color w:val="2E74B5"/>
    </w:rPr>
  </w:style>
  <w:style w:type="character" w:styleId="Zvraznenodkaz">
    <w:name w:val="Intense Reference"/>
    <w:basedOn w:val="Predvolenpsmoodseku"/>
    <w:rPr>
      <w:b/>
      <w:bCs/>
      <w:smallCaps/>
      <w:color w:val="2E74B5"/>
      <w:spacing w:val="5"/>
    </w:rPr>
  </w:style>
  <w:style w:type="character" w:styleId="Odkaznakomentr">
    <w:name w:val="annotation reference"/>
    <w:rPr>
      <w:sz w:val="16"/>
      <w:szCs w:val="16"/>
    </w:rPr>
  </w:style>
  <w:style w:type="paragraph" w:styleId="Textkomentra">
    <w:name w:val="annotation text"/>
    <w:basedOn w:val="Normlny"/>
    <w:link w:val="TextkomentraChar1"/>
    <w:pPr>
      <w:spacing w:line="276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rPr>
      <w:rFonts w:ascii="Calibri" w:eastAsia="Times New Roman" w:hAnsi="Calibri" w:cs="Times New Roman"/>
      <w:kern w:val="0"/>
      <w:sz w:val="20"/>
      <w:szCs w:val="20"/>
    </w:rPr>
  </w:style>
  <w:style w:type="character" w:customStyle="1" w:styleId="OdsekzoznamuChar">
    <w:name w:val="Odsek zoznamu Char"/>
  </w:style>
  <w:style w:type="paragraph" w:styleId="Textpoznmkypodiarou">
    <w:name w:val="footnote text"/>
    <w:basedOn w:val="Normlny"/>
    <w:pPr>
      <w:suppressAutoHyphens w:val="0"/>
      <w:spacing w:after="0" w:line="240" w:lineRule="auto"/>
      <w:ind w:left="720" w:hanging="720"/>
    </w:pPr>
    <w:rPr>
      <w:rFonts w:ascii="Times New Roman" w:hAnsi="Times New Roman"/>
      <w:sz w:val="24"/>
      <w:szCs w:val="20"/>
      <w:lang w:val="en-GB"/>
    </w:rPr>
  </w:style>
  <w:style w:type="character" w:customStyle="1" w:styleId="TextpoznmkypodiarouChar">
    <w:name w:val="Text poznámky pod čiarou Char"/>
    <w:basedOn w:val="Predvolenpsmoodseku"/>
    <w:rPr>
      <w:rFonts w:ascii="Times New Roman" w:eastAsia="Times New Roman" w:hAnsi="Times New Roman"/>
      <w:kern w:val="0"/>
      <w:sz w:val="24"/>
      <w:szCs w:val="20"/>
      <w:lang w:val="en-GB"/>
    </w:rPr>
  </w:style>
  <w:style w:type="character" w:styleId="Odkaznapoznmkupodiarou">
    <w:name w:val="footnote reference"/>
    <w:basedOn w:val="Predvolenpsmoodseku"/>
    <w:rPr>
      <w:b/>
      <w:position w:val="0"/>
      <w:vertAlign w:val="superscript"/>
    </w:rPr>
  </w:style>
  <w:style w:type="paragraph" w:customStyle="1" w:styleId="FootnotesymbolCarZchn">
    <w:name w:val="Footnote symbol Car Zchn"/>
    <w:basedOn w:val="Normlny"/>
    <w:pPr>
      <w:keepLines/>
      <w:suppressAutoHyphens w:val="0"/>
      <w:spacing w:line="240" w:lineRule="exact"/>
      <w:jc w:val="both"/>
    </w:pPr>
    <w:rPr>
      <w:rFonts w:eastAsia="Calibri"/>
      <w:b/>
      <w:kern w:val="3"/>
      <w:sz w:val="22"/>
      <w:szCs w:val="22"/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23349"/>
    <w:pPr>
      <w:spacing w:line="240" w:lineRule="auto"/>
    </w:pPr>
    <w:rPr>
      <w:b/>
      <w:bCs/>
    </w:rPr>
  </w:style>
  <w:style w:type="character" w:customStyle="1" w:styleId="TextkomentraChar1">
    <w:name w:val="Text komentára Char1"/>
    <w:basedOn w:val="Predvolenpsmoodseku"/>
    <w:link w:val="Textkomentra"/>
    <w:rsid w:val="00823349"/>
    <w:rPr>
      <w:rFonts w:eastAsia="Times New Roman"/>
      <w:kern w:val="0"/>
      <w:sz w:val="20"/>
      <w:szCs w:val="20"/>
    </w:rPr>
  </w:style>
  <w:style w:type="character" w:customStyle="1" w:styleId="PredmetkomentraChar">
    <w:name w:val="Predmet komentára Char"/>
    <w:basedOn w:val="TextkomentraChar1"/>
    <w:link w:val="Predmetkomentra"/>
    <w:uiPriority w:val="99"/>
    <w:semiHidden/>
    <w:rsid w:val="00823349"/>
    <w:rPr>
      <w:rFonts w:eastAsia="Times New Roman"/>
      <w:b/>
      <w:bCs/>
      <w:kern w:val="0"/>
      <w:sz w:val="20"/>
      <w:szCs w:val="20"/>
    </w:rPr>
  </w:style>
  <w:style w:type="character" w:styleId="Zstupntext">
    <w:name w:val="Placeholder Text"/>
    <w:basedOn w:val="Predvolenpsmoodseku"/>
    <w:uiPriority w:val="99"/>
    <w:semiHidden/>
    <w:rsid w:val="00CD2D3D"/>
    <w:rPr>
      <w:color w:val="666666"/>
    </w:rPr>
  </w:style>
  <w:style w:type="table" w:customStyle="1" w:styleId="Mriekatabuky1">
    <w:name w:val="Mriežka tabuľky1"/>
    <w:basedOn w:val="Normlnatabuka"/>
    <w:next w:val="Mriekatabuky"/>
    <w:uiPriority w:val="39"/>
    <w:rsid w:val="00F527BA"/>
    <w:pPr>
      <w:autoSpaceDN/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F5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">
    <w:name w:val="WW_OutlineListStyle"/>
    <w:basedOn w:val="Bezzoznamu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Šoltésová Kvetoslava</dc:creator>
  <dc:description/>
  <cp:lastModifiedBy>Svedlarova Gabriela</cp:lastModifiedBy>
  <cp:revision>13</cp:revision>
  <dcterms:created xsi:type="dcterms:W3CDTF">2026-07-21T11:33:00Z</dcterms:created>
  <dcterms:modified xsi:type="dcterms:W3CDTF">2026-08-12T15:04:00Z</dcterms:modified>
</cp:coreProperties>
</file>